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AF7E0D">
      <w:pPr>
        <w:pStyle w:val="4"/>
        <w:keepNext w:val="0"/>
        <w:keepLines w:val="0"/>
        <w:pageBreakBefore w:val="0"/>
        <w:widowControl/>
        <w:pBdr>
          <w:bottom w:val="thinThickSmallGap" w:color="FF0000" w:sz="24" w:space="1"/>
        </w:pBdr>
        <w:kinsoku w:val="0"/>
        <w:wordWrap/>
        <w:overflowPunct/>
        <w:topLinePunct w:val="0"/>
        <w:autoSpaceDE w:val="0"/>
        <w:autoSpaceDN w:val="0"/>
        <w:bidi w:val="0"/>
        <w:adjustRightInd w:val="0"/>
        <w:snapToGrid w:val="0"/>
        <w:spacing w:before="0" w:beforeLines="50" w:after="0" w:afterLines="50" w:line="560" w:lineRule="exact"/>
        <w:jc w:val="center"/>
        <w:textAlignment w:val="baseline"/>
        <w:rPr>
          <w:rFonts w:hint="eastAsia" w:ascii="方正小标宋_GBK" w:hAnsi="方正小标宋_GBK" w:eastAsia="方正小标宋_GBK" w:cs="方正小标宋_GBK"/>
          <w:b/>
          <w:color w:val="FF0000"/>
          <w:w w:val="70"/>
          <w:kern w:val="44"/>
          <w:sz w:val="48"/>
          <w:szCs w:val="48"/>
        </w:rPr>
      </w:pPr>
      <w:r>
        <w:rPr>
          <w:rFonts w:hint="eastAsia" w:ascii="方正小标宋_GBK" w:hAnsi="方正小标宋_GBK" w:eastAsia="方正小标宋_GBK" w:cs="方正小标宋_GBK"/>
          <w:b/>
          <w:color w:val="FF0000"/>
          <w:w w:val="70"/>
          <w:kern w:val="44"/>
          <w:sz w:val="48"/>
          <w:szCs w:val="48"/>
          <w:lang w:val="en-US" w:eastAsia="zh-CN"/>
        </w:rPr>
        <w:t xml:space="preserve"> </w:t>
      </w:r>
      <w:r>
        <w:rPr>
          <w:rFonts w:hint="eastAsia" w:ascii="方正小标宋_GBK" w:hAnsi="方正小标宋_GBK" w:eastAsia="方正小标宋_GBK" w:cs="方正小标宋_GBK"/>
          <w:b/>
          <w:color w:val="FF0000"/>
          <w:w w:val="70"/>
          <w:kern w:val="44"/>
          <w:sz w:val="48"/>
          <w:szCs w:val="48"/>
        </w:rPr>
        <w:t>新乡市平原城乡一体化示范区管理委员会生态环境局</w:t>
      </w:r>
    </w:p>
    <w:p w14:paraId="03BD5E82">
      <w:pPr>
        <w:keepNext w:val="0"/>
        <w:keepLines w:val="0"/>
        <w:pageBreakBefore w:val="0"/>
        <w:widowControl/>
        <w:kinsoku w:val="0"/>
        <w:wordWrap/>
        <w:overflowPunct/>
        <w:topLinePunct w:val="0"/>
        <w:autoSpaceDE w:val="0"/>
        <w:autoSpaceDN w:val="0"/>
        <w:bidi w:val="0"/>
        <w:adjustRightInd w:val="0"/>
        <w:snapToGrid w:val="0"/>
        <w:spacing w:before="53" w:line="560" w:lineRule="exact"/>
        <w:jc w:val="center"/>
        <w:textAlignment w:val="baseline"/>
        <w:outlineLvl w:val="0"/>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pacing w:val="13"/>
          <w:sz w:val="44"/>
          <w:szCs w:val="44"/>
        </w:rPr>
        <w:t>行</w:t>
      </w:r>
      <w:r>
        <w:rPr>
          <w:rFonts w:hint="eastAsia" w:ascii="方正小标宋_GBK" w:hAnsi="方正小标宋_GBK" w:eastAsia="方正小标宋_GBK" w:cs="方正小标宋_GBK"/>
          <w:b w:val="0"/>
          <w:bCs w:val="0"/>
          <w:spacing w:val="8"/>
          <w:sz w:val="44"/>
          <w:szCs w:val="44"/>
        </w:rPr>
        <w:t>政处罚决定书</w:t>
      </w:r>
    </w:p>
    <w:p w14:paraId="6322216C">
      <w:pPr>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rPr>
          <w:rFonts w:hint="eastAsia" w:ascii="仿宋_GB2312" w:hAnsi="仿宋_GB2312" w:eastAsia="仿宋_GB2312" w:cs="仿宋_GB2312"/>
          <w:spacing w:val="-2"/>
          <w:sz w:val="32"/>
          <w:szCs w:val="32"/>
        </w:rPr>
      </w:pPr>
      <w:r>
        <w:rPr>
          <w:rFonts w:hint="eastAsia" w:ascii="仿宋_GB2312" w:hAnsi="仿宋_GB2312" w:eastAsia="仿宋_GB2312" w:cs="仿宋_GB2312"/>
          <w:spacing w:val="-4"/>
          <w:sz w:val="32"/>
          <w:szCs w:val="32"/>
        </w:rPr>
        <w:t>豫</w:t>
      </w:r>
      <w:r>
        <w:rPr>
          <w:rFonts w:hint="eastAsia" w:ascii="仿宋_GB2312" w:hAnsi="仿宋_GB2312" w:eastAsia="仿宋_GB2312" w:cs="仿宋_GB2312"/>
          <w:spacing w:val="-2"/>
          <w:sz w:val="32"/>
          <w:szCs w:val="32"/>
          <w:lang w:val="en-US" w:eastAsia="zh-CN"/>
        </w:rPr>
        <w:t>0773</w:t>
      </w:r>
      <w:r>
        <w:rPr>
          <w:rFonts w:hint="eastAsia" w:ascii="仿宋_GB2312" w:hAnsi="仿宋_GB2312" w:eastAsia="仿宋_GB2312" w:cs="仿宋_GB2312"/>
          <w:spacing w:val="-3"/>
          <w:sz w:val="32"/>
          <w:szCs w:val="32"/>
        </w:rPr>
        <w:t>环</w:t>
      </w:r>
      <w:r>
        <w:rPr>
          <w:rFonts w:hint="eastAsia" w:ascii="仿宋_GB2312" w:hAnsi="仿宋_GB2312" w:eastAsia="仿宋_GB2312" w:cs="仿宋_GB2312"/>
          <w:spacing w:val="-2"/>
          <w:sz w:val="32"/>
          <w:szCs w:val="32"/>
        </w:rPr>
        <w:t>罚决字〔</w:t>
      </w:r>
      <w:r>
        <w:rPr>
          <w:rFonts w:hint="eastAsia" w:ascii="仿宋_GB2312" w:hAnsi="仿宋_GB2312" w:eastAsia="仿宋_GB2312" w:cs="仿宋_GB2312"/>
          <w:spacing w:val="-2"/>
          <w:sz w:val="32"/>
          <w:szCs w:val="32"/>
          <w:lang w:val="en-US" w:eastAsia="zh-CN"/>
        </w:rPr>
        <w:t>2026</w:t>
      </w:r>
      <w:r>
        <w:rPr>
          <w:rFonts w:hint="eastAsia" w:ascii="仿宋_GB2312" w:hAnsi="仿宋_GB2312" w:eastAsia="仿宋_GB2312" w:cs="仿宋_GB2312"/>
          <w:spacing w:val="-2"/>
          <w:sz w:val="32"/>
          <w:szCs w:val="32"/>
        </w:rPr>
        <w:t>〕</w:t>
      </w:r>
      <w:r>
        <w:rPr>
          <w:rFonts w:hint="eastAsia" w:ascii="仿宋_GB2312" w:hAnsi="仿宋_GB2312" w:eastAsia="仿宋_GB2312" w:cs="仿宋_GB2312"/>
          <w:spacing w:val="-2"/>
          <w:sz w:val="32"/>
          <w:szCs w:val="32"/>
          <w:lang w:val="en-US" w:eastAsia="zh-CN"/>
        </w:rPr>
        <w:t>4</w:t>
      </w:r>
      <w:r>
        <w:rPr>
          <w:rFonts w:hint="eastAsia" w:ascii="仿宋_GB2312" w:hAnsi="仿宋_GB2312" w:eastAsia="仿宋_GB2312" w:cs="仿宋_GB2312"/>
          <w:spacing w:val="-2"/>
          <w:sz w:val="32"/>
          <w:szCs w:val="32"/>
        </w:rPr>
        <w:t>号</w:t>
      </w:r>
    </w:p>
    <w:p w14:paraId="798259F7">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64" w:firstLineChars="200"/>
        <w:jc w:val="both"/>
        <w:textAlignment w:val="baseline"/>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val="en-US" w:eastAsia="zh-CN"/>
        </w:rPr>
        <w:t>王诗俊</w:t>
      </w:r>
    </w:p>
    <w:p w14:paraId="0B0D8C1C">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64" w:firstLineChars="200"/>
        <w:jc w:val="both"/>
        <w:textAlignment w:val="baseline"/>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val="en-US" w:eastAsia="zh-CN"/>
        </w:rPr>
        <w:t xml:space="preserve">证件类型：身份证      </w:t>
      </w:r>
    </w:p>
    <w:p w14:paraId="06A62BCA">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64" w:firstLineChars="200"/>
        <w:jc w:val="both"/>
        <w:textAlignment w:val="baseline"/>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val="en-US" w:eastAsia="zh-CN"/>
        </w:rPr>
        <w:t>证件号码：413025198307280610</w:t>
      </w:r>
    </w:p>
    <w:p w14:paraId="50F72CE3">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40" w:firstLineChars="200"/>
        <w:jc w:val="both"/>
        <w:textAlignment w:val="baseline"/>
        <w:rPr>
          <w:rFonts w:hint="eastAsia" w:ascii="仿宋_GB2312" w:hAnsi="仿宋_GB2312" w:eastAsia="仿宋_GB2312" w:cs="仿宋_GB2312"/>
          <w:bCs/>
          <w:snapToGrid/>
          <w:kern w:val="2"/>
          <w:sz w:val="32"/>
          <w:szCs w:val="32"/>
          <w:u w:val="none"/>
          <w:lang w:val="en-US" w:eastAsia="zh-CN" w:bidi="ar-SA"/>
        </w:rPr>
      </w:pPr>
      <w:r>
        <w:rPr>
          <w:rFonts w:hint="eastAsia" w:ascii="仿宋_GB2312" w:hAnsi="仿宋_GB2312" w:eastAsia="仿宋_GB2312" w:cs="仿宋_GB2312"/>
          <w:bCs/>
          <w:snapToGrid/>
          <w:kern w:val="2"/>
          <w:sz w:val="32"/>
          <w:szCs w:val="32"/>
          <w:u w:val="none"/>
          <w:lang w:val="en-US" w:eastAsia="zh-CN" w:bidi="ar-SA"/>
        </w:rPr>
        <w:t xml:space="preserve">住址：河南省光山县十里镇高大店村高东                        </w:t>
      </w:r>
    </w:p>
    <w:p w14:paraId="554113A1">
      <w:pPr>
        <w:keepNext w:val="0"/>
        <w:keepLines w:val="0"/>
        <w:pageBreakBefore w:val="0"/>
        <w:widowControl/>
        <w:kinsoku w:val="0"/>
        <w:wordWrap/>
        <w:overflowPunct/>
        <w:topLinePunct w:val="0"/>
        <w:autoSpaceDE w:val="0"/>
        <w:autoSpaceDN w:val="0"/>
        <w:bidi w:val="0"/>
        <w:adjustRightInd w:val="0"/>
        <w:snapToGrid w:val="0"/>
        <w:spacing w:after="0" w:line="560" w:lineRule="exact"/>
        <w:ind w:right="0" w:firstLine="643" w:firstLineChars="200"/>
        <w:jc w:val="both"/>
        <w:textAlignment w:val="baseline"/>
        <w:rPr>
          <w:rFonts w:hint="eastAsia" w:ascii="仿宋_GB2312" w:hAnsi="仿宋_GB2312" w:eastAsia="仿宋_GB2312" w:cs="仿宋_GB2312"/>
          <w:bCs/>
          <w:snapToGrid/>
          <w:kern w:val="2"/>
          <w:sz w:val="32"/>
          <w:szCs w:val="32"/>
          <w:u w:val="none"/>
          <w:lang w:val="en-US" w:eastAsia="zh-CN" w:bidi="ar-SA"/>
        </w:rPr>
      </w:pPr>
      <w:r>
        <w:rPr>
          <w:rFonts w:hint="eastAsia" w:ascii="仿宋_GB2312" w:hAnsi="仿宋_GB2312" w:eastAsia="仿宋_GB2312" w:cs="仿宋_GB2312"/>
          <w:b/>
          <w:bCs w:val="0"/>
          <w:snapToGrid/>
          <w:kern w:val="2"/>
          <w:sz w:val="32"/>
          <w:szCs w:val="32"/>
          <w:u w:val="none"/>
          <w:lang w:val="en-US" w:eastAsia="zh-CN" w:bidi="ar-SA"/>
        </w:rPr>
        <w:t>一、环境违法事实和证据</w:t>
      </w:r>
    </w:p>
    <w:p w14:paraId="663BCF2D">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40" w:firstLineChars="200"/>
        <w:jc w:val="both"/>
        <w:textAlignment w:val="baseline"/>
        <w:rPr>
          <w:rFonts w:hint="eastAsia" w:ascii="仿宋_GB2312" w:hAnsi="仿宋_GB2312" w:eastAsia="仿宋_GB2312" w:cs="仿宋_GB2312"/>
          <w:spacing w:val="24"/>
          <w:sz w:val="32"/>
          <w:szCs w:val="32"/>
        </w:rPr>
      </w:pPr>
      <w:r>
        <w:rPr>
          <w:rFonts w:hint="eastAsia" w:ascii="仿宋_GB2312" w:hAnsi="仿宋_GB2312" w:eastAsia="仿宋_GB2312" w:cs="仿宋_GB2312"/>
          <w:bCs/>
          <w:snapToGrid/>
          <w:kern w:val="2"/>
          <w:sz w:val="32"/>
          <w:szCs w:val="32"/>
          <w:u w:val="none"/>
          <w:lang w:val="en-US" w:eastAsia="zh-CN" w:bidi="ar-SA"/>
        </w:rPr>
        <w:t>我局于2026年1月9日对你进行了调查,发现你实施了以下环境违法行为</w:t>
      </w:r>
      <w:r>
        <w:rPr>
          <w:rFonts w:hint="eastAsia" w:ascii="仿宋_GB2312" w:hAnsi="仿宋_GB2312" w:eastAsia="仿宋_GB2312" w:cs="仿宋_GB2312"/>
          <w:spacing w:val="24"/>
          <w:sz w:val="32"/>
          <w:szCs w:val="32"/>
        </w:rPr>
        <w:t>：</w:t>
      </w:r>
    </w:p>
    <w:p w14:paraId="24EF8A1D">
      <w:pPr>
        <w:keepNext w:val="0"/>
        <w:keepLines w:val="0"/>
        <w:pageBreakBefore w:val="0"/>
        <w:widowControl/>
        <w:kinsoku w:val="0"/>
        <w:wordWrap/>
        <w:overflowPunct/>
        <w:topLinePunct w:val="0"/>
        <w:autoSpaceDE w:val="0"/>
        <w:autoSpaceDN w:val="0"/>
        <w:bidi w:val="0"/>
        <w:adjustRightInd w:val="0"/>
        <w:snapToGrid w:val="0"/>
        <w:spacing w:after="0" w:line="560" w:lineRule="exact"/>
        <w:ind w:right="0" w:firstLine="668" w:firstLineChars="200"/>
        <w:jc w:val="both"/>
        <w:textAlignment w:val="baseline"/>
        <w:rPr>
          <w:rFonts w:hint="eastAsia" w:ascii="仿宋_GB2312" w:hAnsi="仿宋_GB2312" w:eastAsia="仿宋_GB2312" w:cs="仿宋_GB2312"/>
          <w:bCs/>
          <w:snapToGrid/>
          <w:kern w:val="2"/>
          <w:sz w:val="32"/>
          <w:szCs w:val="32"/>
          <w:u w:val="none"/>
          <w:lang w:val="en-US" w:eastAsia="zh-CN" w:bidi="ar-SA"/>
        </w:rPr>
      </w:pPr>
      <w:bookmarkStart w:id="0" w:name="_GoBack"/>
      <w:r>
        <w:rPr>
          <w:rFonts w:hint="eastAsia" w:ascii="仿宋_GB2312" w:hAnsi="仿宋_GB2312" w:eastAsia="仿宋_GB2312" w:cs="仿宋_GB2312"/>
          <w:snapToGrid w:val="0"/>
          <w:color w:val="000000"/>
          <w:spacing w:val="7"/>
          <w:kern w:val="0"/>
          <w:sz w:val="32"/>
          <w:szCs w:val="32"/>
          <w:lang w:val="en-US" w:eastAsia="zh-CN"/>
        </w:rPr>
        <w:t>2026年1月9日，我局执法人员在新乡市平原示范区中原印刷包装产业园进行日常执法检查时，发现你驾驶车牌号为2-GA603176的非道路移动机械，在该产业园内的新乡六润商贸有限公司厂房南侧门口进行施工作业。经现场核查，该机械发动机型式核准号为CNFCG20430020005，未加装污染控制装置，其排放标准为国Ⅱ阶段标准。根据《新乡市平原示范区管委会关于划定高排放非道路移动机械禁用区的通告》(平管文〔2025〕48 号)：“一、高排放非道路移动机械种类：本通告所指高排放非道路移动机械指按照《中华人民共和国大气污染防治法》第五十九条规定，应加装或者更换符合要求的污染控制装置未安装，或未达到国家第三阶段排放标准、尾气排放不达标的在用非道路移动机械。二、高排放非道路移动机械禁用区范围（二）平原示范区辖区内的工贸企业、物流园区和施工工地等，禁止使用高排放非道路移动机械。”你在上述禁止使用高排放非道路移动机械的区域内使用了高排放非道路移动机械。</w:t>
      </w:r>
      <w:bookmarkEnd w:id="0"/>
    </w:p>
    <w:p w14:paraId="5D320900">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72" w:firstLineChars="200"/>
        <w:jc w:val="both"/>
        <w:textAlignment w:val="baseline"/>
        <w:rPr>
          <w:rFonts w:hint="eastAsia" w:ascii="仿宋_GB2312" w:hAnsi="仿宋_GB2312" w:eastAsia="仿宋_GB2312" w:cs="仿宋_GB2312"/>
          <w:bCs/>
          <w:snapToGrid/>
          <w:kern w:val="2"/>
          <w:sz w:val="32"/>
          <w:szCs w:val="32"/>
          <w:u w:val="none"/>
          <w:lang w:val="en-US" w:eastAsia="zh-CN" w:bidi="ar-SA"/>
        </w:rPr>
      </w:pPr>
      <w:r>
        <w:rPr>
          <w:rFonts w:hint="eastAsia" w:ascii="仿宋_GB2312" w:hAnsi="仿宋_GB2312" w:eastAsia="仿宋_GB2312" w:cs="仿宋_GB2312"/>
          <w:spacing w:val="8"/>
          <w:sz w:val="32"/>
          <w:szCs w:val="32"/>
          <w:u w:val="none"/>
        </w:rPr>
        <w:t>以上事实</w:t>
      </w:r>
      <w:r>
        <w:rPr>
          <w:rFonts w:hint="eastAsia" w:ascii="仿宋_GB2312" w:hAnsi="仿宋_GB2312" w:eastAsia="仿宋_GB2312" w:cs="仿宋_GB2312"/>
          <w:spacing w:val="8"/>
          <w:sz w:val="32"/>
          <w:szCs w:val="32"/>
          <w:u w:val="none"/>
          <w:lang w:eastAsia="zh-CN"/>
        </w:rPr>
        <w:t>，</w:t>
      </w:r>
      <w:r>
        <w:rPr>
          <w:rFonts w:hint="eastAsia" w:ascii="仿宋_GB2312" w:hAnsi="仿宋_GB2312" w:eastAsia="仿宋_GB2312" w:cs="仿宋_GB2312"/>
          <w:spacing w:val="8"/>
          <w:sz w:val="32"/>
          <w:szCs w:val="32"/>
          <w:u w:val="none"/>
          <w:lang w:val="en-US" w:eastAsia="zh-CN"/>
        </w:rPr>
        <w:t>主要有以下证据证明：</w:t>
      </w:r>
      <w:r>
        <w:rPr>
          <w:rFonts w:hint="eastAsia" w:ascii="仿宋_GB2312" w:hAnsi="仿宋_GB2312" w:eastAsia="仿宋_GB2312" w:cs="仿宋_GB2312"/>
          <w:bCs/>
          <w:snapToGrid/>
          <w:kern w:val="2"/>
          <w:sz w:val="32"/>
          <w:szCs w:val="32"/>
          <w:u w:val="none"/>
          <w:lang w:val="en-US" w:eastAsia="zh-CN" w:bidi="ar-SA"/>
        </w:rPr>
        <w:t>：1.2026年1月9日，我局执法人员制作现场检查（勘验）笔录一份（共3页）、现场勘查示意图一份（共</w:t>
      </w:r>
      <w:r>
        <w:rPr>
          <w:rFonts w:hint="default" w:ascii="仿宋_GB2312" w:hAnsi="仿宋_GB2312" w:eastAsia="仿宋_GB2312" w:cs="仿宋_GB2312"/>
          <w:bCs/>
          <w:snapToGrid/>
          <w:kern w:val="2"/>
          <w:sz w:val="32"/>
          <w:szCs w:val="32"/>
          <w:u w:val="none"/>
          <w:lang w:val="en-US" w:eastAsia="zh-CN" w:bidi="ar-SA"/>
        </w:rPr>
        <w:t>1</w:t>
      </w:r>
      <w:r>
        <w:rPr>
          <w:rFonts w:hint="eastAsia" w:ascii="仿宋_GB2312" w:hAnsi="仿宋_GB2312" w:eastAsia="仿宋_GB2312" w:cs="仿宋_GB2312"/>
          <w:bCs/>
          <w:snapToGrid/>
          <w:kern w:val="2"/>
          <w:sz w:val="32"/>
          <w:szCs w:val="32"/>
          <w:u w:val="none"/>
          <w:lang w:val="en-US" w:eastAsia="zh-CN" w:bidi="ar-SA"/>
        </w:rPr>
        <w:t>页）、现场检查照片3张（共3页）、调取了河南省非道路移动机械监控平台环保号牌2-GA603176叉车机械详情信息截图一份（共</w:t>
      </w:r>
      <w:r>
        <w:rPr>
          <w:rFonts w:hint="default" w:ascii="仿宋_GB2312" w:hAnsi="仿宋_GB2312" w:eastAsia="仿宋_GB2312" w:cs="仿宋_GB2312"/>
          <w:bCs/>
          <w:snapToGrid/>
          <w:kern w:val="2"/>
          <w:sz w:val="32"/>
          <w:szCs w:val="32"/>
          <w:u w:val="none"/>
          <w:lang w:val="en-US" w:eastAsia="zh-CN" w:bidi="ar-SA"/>
        </w:rPr>
        <w:t>1</w:t>
      </w:r>
      <w:r>
        <w:rPr>
          <w:rFonts w:hint="eastAsia" w:ascii="仿宋_GB2312" w:hAnsi="仿宋_GB2312" w:eastAsia="仿宋_GB2312" w:cs="仿宋_GB2312"/>
          <w:bCs/>
          <w:snapToGrid/>
          <w:kern w:val="2"/>
          <w:sz w:val="32"/>
          <w:szCs w:val="32"/>
          <w:u w:val="none"/>
          <w:lang w:val="en-US" w:eastAsia="zh-CN" w:bidi="ar-SA"/>
        </w:rPr>
        <w:t>页）;2026年1月12日，我局执法人员制作询问笔录一份（共4页）；《新乡市平原示范区管委会关于划定高排放非道路移动机械禁用区的通告》(平管文〔2025〕48 号)复印件一份（共4页）。以上证据证明你作为</w:t>
      </w:r>
      <w:r>
        <w:rPr>
          <w:rFonts w:hint="eastAsia" w:ascii="仿宋_GB2312" w:hAnsi="仿宋_GB2312" w:eastAsia="仿宋_GB2312" w:cs="仿宋_GB2312"/>
          <w:bCs/>
          <w:sz w:val="32"/>
          <w:szCs w:val="32"/>
          <w:u w:val="none" w:color="auto"/>
          <w:lang w:val="en-US" w:eastAsia="zh-CN"/>
        </w:rPr>
        <w:t>环保号牌</w:t>
      </w:r>
      <w:r>
        <w:rPr>
          <w:rFonts w:hint="eastAsia" w:ascii="仿宋_GB2312" w:hAnsi="仿宋_GB2312" w:eastAsia="仿宋_GB2312" w:cs="仿宋_GB2312"/>
          <w:spacing w:val="-10"/>
          <w:sz w:val="32"/>
          <w:szCs w:val="32"/>
          <w:u w:val="none" w:color="auto"/>
          <w:lang w:val="en-US" w:eastAsia="zh-CN"/>
        </w:rPr>
        <w:t>2-GA603176叉车的所有人，</w:t>
      </w:r>
      <w:r>
        <w:rPr>
          <w:rFonts w:hint="eastAsia" w:ascii="仿宋_GB2312" w:hAnsi="仿宋_GB2312" w:eastAsia="仿宋_GB2312" w:cs="仿宋_GB2312"/>
          <w:bCs/>
          <w:snapToGrid/>
          <w:kern w:val="2"/>
          <w:sz w:val="32"/>
          <w:szCs w:val="32"/>
          <w:u w:val="none"/>
          <w:lang w:val="en-US" w:eastAsia="zh-CN" w:bidi="ar-SA"/>
        </w:rPr>
        <w:t>在禁止使用高排放非道路移动机械的区域使用高排放非道路移动机械的违法事实。</w:t>
      </w:r>
    </w:p>
    <w:p w14:paraId="01651D44">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40" w:firstLineChars="200"/>
        <w:jc w:val="both"/>
        <w:textAlignment w:val="baseline"/>
        <w:rPr>
          <w:rFonts w:hint="eastAsia" w:ascii="仿宋_GB2312" w:hAnsi="仿宋_GB2312" w:eastAsia="仿宋_GB2312" w:cs="仿宋_GB2312"/>
          <w:bCs/>
          <w:snapToGrid/>
          <w:kern w:val="2"/>
          <w:sz w:val="32"/>
          <w:szCs w:val="32"/>
          <w:u w:val="none"/>
          <w:lang w:val="en-US" w:eastAsia="zh-CN" w:bidi="ar-SA"/>
        </w:rPr>
      </w:pPr>
      <w:r>
        <w:rPr>
          <w:rFonts w:hint="eastAsia" w:ascii="仿宋_GB2312" w:hAnsi="仿宋_GB2312" w:eastAsia="仿宋_GB2312" w:cs="仿宋_GB2312"/>
          <w:bCs/>
          <w:snapToGrid/>
          <w:kern w:val="2"/>
          <w:sz w:val="32"/>
          <w:szCs w:val="32"/>
          <w:u w:val="none"/>
          <w:lang w:val="en-US" w:eastAsia="zh-CN" w:bidi="ar-SA"/>
        </w:rPr>
        <w:t>2.2026年1月9日，王诗俊提供本人身份证复印件一份（共1页）；2026年1月12日，王诗俊提供了送达地址及方式确认书一份（共2页）；购买叉车收据复印件一份（共1页）。以上证据证明当事人身份信息、接受法律文书地址。</w:t>
      </w:r>
    </w:p>
    <w:p w14:paraId="2EB662D9">
      <w:pPr>
        <w:keepNext w:val="0"/>
        <w:keepLines w:val="0"/>
        <w:pageBreakBefore w:val="0"/>
        <w:widowControl/>
        <w:kinsoku w:val="0"/>
        <w:wordWrap/>
        <w:overflowPunct/>
        <w:topLinePunct w:val="0"/>
        <w:autoSpaceDE w:val="0"/>
        <w:autoSpaceDN w:val="0"/>
        <w:bidi w:val="0"/>
        <w:adjustRightInd w:val="0"/>
        <w:snapToGrid w:val="0"/>
        <w:spacing w:after="0" w:line="560" w:lineRule="exact"/>
        <w:ind w:right="0" w:firstLine="640" w:firstLineChars="200"/>
        <w:jc w:val="both"/>
        <w:textAlignment w:val="baseline"/>
        <w:rPr>
          <w:rFonts w:hint="eastAsia" w:ascii="仿宋_GB2312" w:hAnsi="仿宋_GB2312" w:eastAsia="仿宋_GB2312" w:cs="仿宋_GB2312"/>
          <w:bCs/>
          <w:sz w:val="32"/>
          <w:szCs w:val="32"/>
          <w:u w:val="none"/>
          <w:lang w:val="en-US" w:eastAsia="zh-CN"/>
        </w:rPr>
      </w:pPr>
      <w:r>
        <w:rPr>
          <w:rFonts w:hint="eastAsia" w:ascii="仿宋_GB2312" w:hAnsi="仿宋_GB2312" w:eastAsia="仿宋_GB2312" w:cs="仿宋_GB2312"/>
          <w:bCs/>
          <w:snapToGrid/>
          <w:kern w:val="2"/>
          <w:sz w:val="32"/>
          <w:szCs w:val="32"/>
          <w:u w:val="none"/>
          <w:lang w:val="en-US" w:eastAsia="zh-CN" w:bidi="ar-SA"/>
        </w:rPr>
        <w:t>3.2026年1月9日我局执法人员提供行政执法证复印件2份（共2页），以上证据证明我局执法人员行政执法资格。</w:t>
      </w:r>
    </w:p>
    <w:p w14:paraId="79AED686">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40" w:firstLineChars="200"/>
        <w:jc w:val="both"/>
        <w:textAlignment w:val="baseline"/>
        <w:rPr>
          <w:rFonts w:hint="default" w:ascii="仿宋_GB2312" w:hAnsi="仿宋_GB2312" w:eastAsia="仿宋_GB2312" w:cs="仿宋_GB2312"/>
          <w:bCs/>
          <w:snapToGrid/>
          <w:kern w:val="2"/>
          <w:sz w:val="32"/>
          <w:szCs w:val="32"/>
          <w:u w:val="none" w:color="auto"/>
          <w:lang w:val="en-US" w:eastAsia="zh-CN" w:bidi="ar-SA"/>
        </w:rPr>
      </w:pPr>
      <w:r>
        <w:rPr>
          <w:rFonts w:hint="default" w:ascii="仿宋_GB2312" w:hAnsi="仿宋_GB2312" w:eastAsia="仿宋_GB2312" w:cs="仿宋_GB2312"/>
          <w:bCs/>
          <w:snapToGrid/>
          <w:kern w:val="2"/>
          <w:sz w:val="32"/>
          <w:szCs w:val="32"/>
          <w:u w:val="none"/>
          <w:lang w:val="en-US" w:eastAsia="zh-CN" w:bidi="ar-SA"/>
        </w:rPr>
        <w:t>根据以上查明的事实，202</w:t>
      </w:r>
      <w:r>
        <w:rPr>
          <w:rFonts w:hint="eastAsia" w:ascii="仿宋_GB2312" w:hAnsi="仿宋_GB2312" w:eastAsia="仿宋_GB2312" w:cs="仿宋_GB2312"/>
          <w:bCs/>
          <w:snapToGrid/>
          <w:kern w:val="2"/>
          <w:sz w:val="32"/>
          <w:szCs w:val="32"/>
          <w:u w:val="none"/>
          <w:lang w:val="en-US" w:eastAsia="zh-CN" w:bidi="ar-SA"/>
        </w:rPr>
        <w:t>6</w:t>
      </w:r>
      <w:r>
        <w:rPr>
          <w:rFonts w:hint="default" w:ascii="仿宋_GB2312" w:hAnsi="仿宋_GB2312" w:eastAsia="仿宋_GB2312" w:cs="仿宋_GB2312"/>
          <w:bCs/>
          <w:snapToGrid/>
          <w:kern w:val="2"/>
          <w:sz w:val="32"/>
          <w:szCs w:val="32"/>
          <w:u w:val="none"/>
          <w:lang w:val="en-US" w:eastAsia="zh-CN" w:bidi="ar-SA"/>
        </w:rPr>
        <w:t>年</w:t>
      </w:r>
      <w:r>
        <w:rPr>
          <w:rFonts w:hint="eastAsia" w:ascii="仿宋_GB2312" w:hAnsi="仿宋_GB2312" w:eastAsia="仿宋_GB2312" w:cs="仿宋_GB2312"/>
          <w:bCs/>
          <w:snapToGrid/>
          <w:kern w:val="2"/>
          <w:sz w:val="32"/>
          <w:szCs w:val="32"/>
          <w:u w:val="none"/>
          <w:lang w:val="en-US" w:eastAsia="zh-CN" w:bidi="ar-SA"/>
        </w:rPr>
        <w:t>1</w:t>
      </w:r>
      <w:r>
        <w:rPr>
          <w:rFonts w:hint="default" w:ascii="仿宋_GB2312" w:hAnsi="仿宋_GB2312" w:eastAsia="仿宋_GB2312" w:cs="仿宋_GB2312"/>
          <w:bCs/>
          <w:snapToGrid/>
          <w:kern w:val="2"/>
          <w:sz w:val="32"/>
          <w:szCs w:val="32"/>
          <w:u w:val="none"/>
          <w:lang w:val="en-US" w:eastAsia="zh-CN" w:bidi="ar-SA"/>
        </w:rPr>
        <w:t>月</w:t>
      </w:r>
      <w:r>
        <w:rPr>
          <w:rFonts w:hint="eastAsia" w:ascii="仿宋_GB2312" w:hAnsi="仿宋_GB2312" w:eastAsia="仿宋_GB2312" w:cs="仿宋_GB2312"/>
          <w:bCs/>
          <w:snapToGrid/>
          <w:kern w:val="2"/>
          <w:sz w:val="32"/>
          <w:szCs w:val="32"/>
          <w:u w:val="none"/>
          <w:lang w:val="en-US" w:eastAsia="zh-CN" w:bidi="ar-SA"/>
        </w:rPr>
        <w:t>1</w:t>
      </w:r>
      <w:r>
        <w:rPr>
          <w:rFonts w:hint="default" w:ascii="仿宋_GB2312" w:hAnsi="仿宋_GB2312" w:eastAsia="仿宋_GB2312" w:cs="仿宋_GB2312"/>
          <w:bCs/>
          <w:snapToGrid/>
          <w:kern w:val="2"/>
          <w:sz w:val="32"/>
          <w:szCs w:val="32"/>
          <w:u w:val="none"/>
          <w:lang w:val="en-US" w:eastAsia="zh-CN" w:bidi="ar-SA"/>
        </w:rPr>
        <w:t>3日，我局对</w:t>
      </w:r>
      <w:r>
        <w:rPr>
          <w:rFonts w:hint="eastAsia" w:ascii="仿宋_GB2312" w:hAnsi="仿宋_GB2312" w:eastAsia="仿宋_GB2312" w:cs="仿宋_GB2312"/>
          <w:bCs/>
          <w:sz w:val="32"/>
          <w:szCs w:val="32"/>
          <w:u w:val="none" w:color="auto"/>
          <w:lang w:val="en-US" w:eastAsia="zh-CN"/>
        </w:rPr>
        <w:t>你</w:t>
      </w:r>
      <w:r>
        <w:rPr>
          <w:rFonts w:hint="default" w:ascii="仿宋_GB2312" w:hAnsi="仿宋_GB2312" w:eastAsia="仿宋_GB2312" w:cs="仿宋_GB2312"/>
          <w:bCs/>
          <w:snapToGrid/>
          <w:kern w:val="2"/>
          <w:sz w:val="32"/>
          <w:szCs w:val="32"/>
          <w:u w:val="none"/>
          <w:lang w:val="en-US" w:eastAsia="zh-CN" w:bidi="ar-SA"/>
        </w:rPr>
        <w:t>下达《责令改正违法行为决定书》(豫07</w:t>
      </w:r>
      <w:r>
        <w:rPr>
          <w:rFonts w:hint="eastAsia" w:ascii="仿宋_GB2312" w:hAnsi="仿宋_GB2312" w:eastAsia="仿宋_GB2312" w:cs="仿宋_GB2312"/>
          <w:bCs/>
          <w:snapToGrid/>
          <w:kern w:val="2"/>
          <w:sz w:val="32"/>
          <w:szCs w:val="32"/>
          <w:u w:val="none"/>
          <w:lang w:val="en-US" w:eastAsia="zh-CN" w:bidi="ar-SA"/>
        </w:rPr>
        <w:t>73</w:t>
      </w:r>
      <w:r>
        <w:rPr>
          <w:rFonts w:hint="default" w:ascii="仿宋_GB2312" w:hAnsi="仿宋_GB2312" w:eastAsia="仿宋_GB2312" w:cs="仿宋_GB2312"/>
          <w:bCs/>
          <w:snapToGrid/>
          <w:kern w:val="2"/>
          <w:sz w:val="32"/>
          <w:szCs w:val="32"/>
          <w:u w:val="none"/>
          <w:lang w:val="en-US" w:eastAsia="zh-CN" w:bidi="ar-SA"/>
        </w:rPr>
        <w:t>环责改字〔202</w:t>
      </w:r>
      <w:r>
        <w:rPr>
          <w:rFonts w:hint="eastAsia" w:ascii="仿宋_GB2312" w:hAnsi="仿宋_GB2312" w:eastAsia="仿宋_GB2312" w:cs="仿宋_GB2312"/>
          <w:bCs/>
          <w:snapToGrid/>
          <w:kern w:val="2"/>
          <w:sz w:val="32"/>
          <w:szCs w:val="32"/>
          <w:u w:val="none"/>
          <w:lang w:val="en-US" w:eastAsia="zh-CN" w:bidi="ar-SA"/>
        </w:rPr>
        <w:t>6</w:t>
      </w:r>
      <w:r>
        <w:rPr>
          <w:rFonts w:hint="default" w:ascii="仿宋_GB2312" w:hAnsi="仿宋_GB2312" w:eastAsia="仿宋_GB2312" w:cs="仿宋_GB2312"/>
          <w:bCs/>
          <w:snapToGrid/>
          <w:kern w:val="2"/>
          <w:sz w:val="32"/>
          <w:szCs w:val="32"/>
          <w:u w:val="none"/>
          <w:lang w:val="en-US" w:eastAsia="zh-CN" w:bidi="ar-SA"/>
        </w:rPr>
        <w:t>〕</w:t>
      </w:r>
      <w:r>
        <w:rPr>
          <w:rFonts w:hint="eastAsia" w:ascii="仿宋_GB2312" w:hAnsi="仿宋_GB2312" w:eastAsia="仿宋_GB2312" w:cs="仿宋_GB2312"/>
          <w:bCs/>
          <w:snapToGrid/>
          <w:kern w:val="2"/>
          <w:sz w:val="32"/>
          <w:szCs w:val="32"/>
          <w:u w:val="none"/>
          <w:lang w:val="en-US" w:eastAsia="zh-CN" w:bidi="ar-SA"/>
        </w:rPr>
        <w:t>2</w:t>
      </w:r>
      <w:r>
        <w:rPr>
          <w:rFonts w:hint="default" w:ascii="仿宋_GB2312" w:hAnsi="仿宋_GB2312" w:eastAsia="仿宋_GB2312" w:cs="仿宋_GB2312"/>
          <w:bCs/>
          <w:snapToGrid/>
          <w:kern w:val="2"/>
          <w:sz w:val="32"/>
          <w:szCs w:val="32"/>
          <w:u w:val="none"/>
          <w:lang w:val="en-US" w:eastAsia="zh-CN" w:bidi="ar-SA"/>
        </w:rPr>
        <w:t>号),责令</w:t>
      </w:r>
      <w:r>
        <w:rPr>
          <w:rFonts w:hint="eastAsia" w:ascii="仿宋_GB2312" w:hAnsi="仿宋_GB2312" w:eastAsia="仿宋_GB2312" w:cs="仿宋_GB2312"/>
          <w:bCs/>
          <w:snapToGrid/>
          <w:kern w:val="2"/>
          <w:sz w:val="32"/>
          <w:szCs w:val="32"/>
          <w:u w:val="none"/>
          <w:lang w:val="en-US" w:eastAsia="zh-CN" w:bidi="ar-SA"/>
        </w:rPr>
        <w:t>王</w:t>
      </w:r>
      <w:r>
        <w:rPr>
          <w:rFonts w:hint="eastAsia" w:ascii="仿宋_GB2312" w:hAnsi="仿宋_GB2312" w:eastAsia="仿宋_GB2312" w:cs="仿宋_GB2312"/>
          <w:bCs/>
          <w:sz w:val="32"/>
          <w:szCs w:val="32"/>
          <w:u w:val="none" w:color="auto"/>
          <w:lang w:val="en-US" w:eastAsia="zh-CN"/>
        </w:rPr>
        <w:t>你</w:t>
      </w:r>
      <w:r>
        <w:rPr>
          <w:rFonts w:hint="default" w:ascii="仿宋_GB2312" w:hAnsi="仿宋_GB2312" w:eastAsia="仿宋_GB2312" w:cs="仿宋_GB2312"/>
          <w:bCs/>
          <w:snapToGrid/>
          <w:kern w:val="2"/>
          <w:sz w:val="32"/>
          <w:szCs w:val="32"/>
          <w:u w:val="none"/>
          <w:lang w:val="en-US" w:eastAsia="zh-CN" w:bidi="ar-SA"/>
        </w:rPr>
        <w:t>立即停止使</w:t>
      </w:r>
      <w:r>
        <w:rPr>
          <w:rFonts w:hint="default" w:ascii="仿宋_GB2312" w:hAnsi="仿宋_GB2312" w:eastAsia="仿宋_GB2312" w:cs="仿宋_GB2312"/>
          <w:bCs/>
          <w:snapToGrid/>
          <w:kern w:val="2"/>
          <w:sz w:val="32"/>
          <w:szCs w:val="32"/>
          <w:u w:val="none" w:color="auto"/>
          <w:lang w:val="en-US" w:eastAsia="zh-CN" w:bidi="ar-SA"/>
        </w:rPr>
        <w:t>用环保号牌</w:t>
      </w:r>
      <w:r>
        <w:rPr>
          <w:rFonts w:hint="eastAsia" w:ascii="仿宋_GB2312" w:hAnsi="仿宋_GB2312" w:eastAsia="仿宋_GB2312" w:cs="仿宋_GB2312"/>
          <w:spacing w:val="-10"/>
          <w:sz w:val="32"/>
          <w:szCs w:val="32"/>
          <w:u w:val="none" w:color="auto"/>
          <w:lang w:val="en-US" w:eastAsia="zh-CN"/>
        </w:rPr>
        <w:t>2-GA603176</w:t>
      </w:r>
      <w:r>
        <w:rPr>
          <w:rFonts w:hint="default" w:ascii="仿宋_GB2312" w:hAnsi="仿宋_GB2312" w:eastAsia="仿宋_GB2312" w:cs="仿宋_GB2312"/>
          <w:bCs/>
          <w:snapToGrid/>
          <w:kern w:val="2"/>
          <w:sz w:val="32"/>
          <w:szCs w:val="32"/>
          <w:u w:val="none" w:color="auto"/>
          <w:lang w:val="en-US" w:eastAsia="zh-CN" w:bidi="ar-SA"/>
        </w:rPr>
        <w:t>叉车并立即驶离禁止使用高排放非道路移动机械的区域。</w:t>
      </w:r>
    </w:p>
    <w:p w14:paraId="7C0663F7">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auto"/>
        <w:outlineLvl w:val="9"/>
        <w:rPr>
          <w:rFonts w:hint="eastAsia" w:ascii="仿宋_GB2312" w:hAnsi="仿宋_GB2312" w:eastAsia="仿宋_GB2312" w:cs="仿宋_GB2312"/>
          <w:bCs/>
          <w:sz w:val="32"/>
          <w:szCs w:val="32"/>
          <w:u w:val="none" w:color="auto"/>
          <w:lang w:val="en-US" w:eastAsia="zh-CN"/>
        </w:rPr>
      </w:pPr>
      <w:r>
        <w:rPr>
          <w:rFonts w:hint="eastAsia" w:ascii="仿宋_GB2312" w:hAnsi="仿宋_GB2312" w:eastAsia="仿宋_GB2312" w:cs="仿宋_GB2312"/>
          <w:bCs/>
          <w:sz w:val="32"/>
          <w:szCs w:val="32"/>
          <w:u w:val="none" w:color="auto"/>
          <w:lang w:val="en-US" w:eastAsia="zh-CN"/>
        </w:rPr>
        <w:t>2026年1月16日，根据责改要求，我局执法人员对你违法行为整改情况进行复查，你已停止使用该国二车辆并立即驶离了禁止使用高排放非道路移动机械的区域，你已按照要求完成整改。</w:t>
      </w:r>
    </w:p>
    <w:p w14:paraId="58F838AC">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auto"/>
        <w:outlineLvl w:val="9"/>
        <w:rPr>
          <w:rFonts w:hint="default" w:ascii="仿宋_GB2312" w:hAnsi="仿宋_GB2312" w:eastAsia="仿宋_GB2312" w:cs="仿宋_GB2312"/>
          <w:spacing w:val="8"/>
          <w:sz w:val="32"/>
          <w:szCs w:val="32"/>
          <w:u w:val="none" w:color="auto"/>
          <w:lang w:val="en-US" w:eastAsia="zh-CN"/>
        </w:rPr>
      </w:pPr>
      <w:r>
        <w:rPr>
          <w:rFonts w:hint="eastAsia" w:ascii="仿宋_GB2312" w:hAnsi="仿宋_GB2312" w:eastAsia="仿宋_GB2312" w:cs="仿宋_GB2312"/>
          <w:bCs/>
          <w:sz w:val="32"/>
          <w:szCs w:val="32"/>
          <w:u w:val="none" w:color="auto"/>
          <w:lang w:val="en-US" w:eastAsia="zh-CN"/>
        </w:rPr>
        <w:t>2026年1月20日，我局向你下达了《行政处罚事先(听证)告知书》（豫0773环罚告字〔2026〕2号），</w:t>
      </w:r>
      <w:r>
        <w:rPr>
          <w:rFonts w:hint="default" w:ascii="仿宋_GB2312" w:hAnsi="仿宋_GB2312" w:eastAsia="仿宋_GB2312" w:cs="仿宋_GB2312"/>
          <w:bCs/>
          <w:sz w:val="32"/>
          <w:szCs w:val="32"/>
          <w:u w:val="none" w:color="auto"/>
          <w:lang w:val="en-US" w:eastAsia="zh-CN"/>
        </w:rPr>
        <w:t>告知拟对</w:t>
      </w:r>
      <w:r>
        <w:rPr>
          <w:rFonts w:hint="eastAsia" w:ascii="仿宋_GB2312" w:hAnsi="仿宋_GB2312" w:eastAsia="仿宋_GB2312" w:cs="仿宋_GB2312"/>
          <w:bCs/>
          <w:sz w:val="32"/>
          <w:szCs w:val="32"/>
          <w:u w:val="none" w:color="auto"/>
          <w:lang w:val="en-US" w:eastAsia="zh-CN"/>
        </w:rPr>
        <w:t>你</w:t>
      </w:r>
      <w:r>
        <w:rPr>
          <w:rFonts w:hint="default" w:ascii="仿宋_GB2312" w:hAnsi="仿宋_GB2312" w:eastAsia="仿宋_GB2312" w:cs="仿宋_GB2312"/>
          <w:bCs/>
          <w:sz w:val="32"/>
          <w:szCs w:val="32"/>
          <w:u w:val="none" w:color="auto"/>
          <w:lang w:val="en-US" w:eastAsia="zh-CN"/>
        </w:rPr>
        <w:t>作出行政处罚决定的事实、理由、依据、内容以及</w:t>
      </w:r>
      <w:r>
        <w:rPr>
          <w:rFonts w:hint="eastAsia" w:ascii="仿宋_GB2312" w:hAnsi="仿宋_GB2312" w:eastAsia="仿宋_GB2312" w:cs="仿宋_GB2312"/>
          <w:bCs/>
          <w:sz w:val="32"/>
          <w:szCs w:val="32"/>
          <w:u w:val="none" w:color="auto"/>
          <w:lang w:val="en-US" w:eastAsia="zh-CN"/>
        </w:rPr>
        <w:t>你</w:t>
      </w:r>
      <w:r>
        <w:rPr>
          <w:rFonts w:hint="default" w:ascii="仿宋_GB2312" w:hAnsi="仿宋_GB2312" w:eastAsia="仿宋_GB2312" w:cs="仿宋_GB2312"/>
          <w:bCs/>
          <w:sz w:val="32"/>
          <w:szCs w:val="32"/>
          <w:u w:val="none" w:color="auto"/>
          <w:lang w:val="en-US" w:eastAsia="zh-CN"/>
        </w:rPr>
        <w:t>依法享有的</w:t>
      </w:r>
      <w:r>
        <w:rPr>
          <w:rFonts w:hint="eastAsia" w:ascii="仿宋_GB2312" w:hAnsi="仿宋_GB2312" w:eastAsia="仿宋_GB2312" w:cs="仿宋_GB2312"/>
          <w:bCs/>
          <w:sz w:val="32"/>
          <w:szCs w:val="32"/>
          <w:u w:val="none" w:color="auto"/>
          <w:lang w:val="en-US" w:eastAsia="zh-CN"/>
        </w:rPr>
        <w:t>提出</w:t>
      </w:r>
      <w:r>
        <w:rPr>
          <w:rFonts w:hint="default" w:ascii="仿宋_GB2312" w:hAnsi="仿宋_GB2312" w:eastAsia="仿宋_GB2312" w:cs="仿宋_GB2312"/>
          <w:bCs/>
          <w:sz w:val="32"/>
          <w:szCs w:val="32"/>
          <w:u w:val="none" w:color="auto"/>
          <w:lang w:val="en-US" w:eastAsia="zh-CN"/>
        </w:rPr>
        <w:t>陈述申辩和</w:t>
      </w:r>
      <w:r>
        <w:rPr>
          <w:rFonts w:hint="eastAsia" w:ascii="仿宋_GB2312" w:hAnsi="仿宋_GB2312" w:eastAsia="仿宋_GB2312" w:cs="仿宋_GB2312"/>
          <w:bCs/>
          <w:sz w:val="32"/>
          <w:szCs w:val="32"/>
          <w:u w:val="none" w:color="auto"/>
          <w:lang w:val="en-US" w:eastAsia="zh-CN"/>
        </w:rPr>
        <w:t>申请</w:t>
      </w:r>
      <w:r>
        <w:rPr>
          <w:rFonts w:hint="default" w:ascii="仿宋_GB2312" w:hAnsi="仿宋_GB2312" w:eastAsia="仿宋_GB2312" w:cs="仿宋_GB2312"/>
          <w:bCs/>
          <w:sz w:val="32"/>
          <w:szCs w:val="32"/>
          <w:u w:val="none" w:color="auto"/>
          <w:lang w:val="en-US" w:eastAsia="zh-CN"/>
        </w:rPr>
        <w:t>听证的权利。</w:t>
      </w:r>
    </w:p>
    <w:p w14:paraId="4BB9C278">
      <w:pPr>
        <w:keepNext w:val="0"/>
        <w:keepLines w:val="0"/>
        <w:pageBreakBefore w:val="0"/>
        <w:widowControl w:val="0"/>
        <w:kinsoku/>
        <w:wordWrap/>
        <w:overflowPunct/>
        <w:topLinePunct w:val="0"/>
        <w:autoSpaceDE/>
        <w:autoSpaceDN/>
        <w:bidi w:val="0"/>
        <w:adjustRightInd/>
        <w:snapToGrid w:val="0"/>
        <w:spacing w:line="560" w:lineRule="exact"/>
        <w:ind w:left="0" w:firstLine="672" w:firstLineChars="200"/>
        <w:jc w:val="both"/>
        <w:textAlignment w:val="auto"/>
        <w:outlineLvl w:val="9"/>
        <w:rPr>
          <w:rFonts w:hint="default" w:ascii="仿宋_GB2312" w:hAnsi="仿宋_GB2312" w:eastAsia="仿宋_GB2312" w:cs="仿宋_GB2312"/>
          <w:spacing w:val="8"/>
          <w:sz w:val="32"/>
          <w:szCs w:val="32"/>
          <w:u w:val="none" w:color="auto"/>
          <w:lang w:val="en-US" w:eastAsia="zh-CN"/>
        </w:rPr>
      </w:pPr>
      <w:r>
        <w:rPr>
          <w:rFonts w:hint="eastAsia" w:ascii="仿宋_GB2312" w:hAnsi="仿宋_GB2312" w:eastAsia="仿宋_GB2312" w:cs="仿宋_GB2312"/>
          <w:spacing w:val="8"/>
          <w:sz w:val="32"/>
          <w:szCs w:val="32"/>
          <w:u w:val="none" w:color="auto"/>
          <w:lang w:val="en-US" w:eastAsia="zh-CN"/>
        </w:rPr>
        <w:t>2026年1月20日，你收到</w:t>
      </w:r>
      <w:r>
        <w:rPr>
          <w:rFonts w:hint="eastAsia" w:ascii="仿宋_GB2312" w:hAnsi="仿宋_GB2312" w:eastAsia="仿宋_GB2312" w:cs="仿宋_GB2312"/>
          <w:spacing w:val="8"/>
          <w:sz w:val="32"/>
          <w:szCs w:val="32"/>
          <w:u w:val="none" w:color="auto"/>
        </w:rPr>
        <w:t>《行政处罚事先(听证)告知书》(豫</w:t>
      </w:r>
      <w:r>
        <w:rPr>
          <w:rFonts w:hint="eastAsia" w:ascii="仿宋_GB2312" w:hAnsi="仿宋_GB2312" w:eastAsia="仿宋_GB2312" w:cs="仿宋_GB2312"/>
          <w:spacing w:val="8"/>
          <w:sz w:val="32"/>
          <w:szCs w:val="32"/>
          <w:u w:val="none" w:color="auto"/>
          <w:lang w:val="en-US" w:eastAsia="zh-CN"/>
        </w:rPr>
        <w:t>0773</w:t>
      </w:r>
      <w:r>
        <w:rPr>
          <w:rFonts w:hint="eastAsia" w:ascii="仿宋_GB2312" w:hAnsi="仿宋_GB2312" w:eastAsia="仿宋_GB2312" w:cs="仿宋_GB2312"/>
          <w:spacing w:val="8"/>
          <w:sz w:val="32"/>
          <w:szCs w:val="32"/>
          <w:u w:val="none" w:color="auto"/>
        </w:rPr>
        <w:t>环罚告字〔</w:t>
      </w:r>
      <w:r>
        <w:rPr>
          <w:rFonts w:hint="eastAsia" w:ascii="仿宋_GB2312" w:hAnsi="仿宋_GB2312" w:eastAsia="仿宋_GB2312" w:cs="仿宋_GB2312"/>
          <w:spacing w:val="8"/>
          <w:sz w:val="32"/>
          <w:szCs w:val="32"/>
          <w:u w:val="none" w:color="auto"/>
          <w:lang w:val="en-US" w:eastAsia="zh-CN"/>
        </w:rPr>
        <w:t>2026</w:t>
      </w:r>
      <w:r>
        <w:rPr>
          <w:rFonts w:hint="eastAsia" w:ascii="仿宋_GB2312" w:hAnsi="仿宋_GB2312" w:eastAsia="仿宋_GB2312" w:cs="仿宋_GB2312"/>
          <w:spacing w:val="8"/>
          <w:sz w:val="32"/>
          <w:szCs w:val="32"/>
          <w:u w:val="none" w:color="auto"/>
        </w:rPr>
        <w:t>〕</w:t>
      </w:r>
      <w:r>
        <w:rPr>
          <w:rFonts w:hint="eastAsia" w:ascii="仿宋_GB2312" w:hAnsi="仿宋_GB2312" w:eastAsia="仿宋_GB2312" w:cs="仿宋_GB2312"/>
          <w:spacing w:val="8"/>
          <w:sz w:val="32"/>
          <w:szCs w:val="32"/>
          <w:u w:val="none" w:color="auto"/>
          <w:lang w:val="en-US" w:eastAsia="zh-CN"/>
        </w:rPr>
        <w:t>2</w:t>
      </w:r>
      <w:r>
        <w:rPr>
          <w:rFonts w:hint="eastAsia" w:ascii="仿宋_GB2312" w:hAnsi="仿宋_GB2312" w:eastAsia="仿宋_GB2312" w:cs="仿宋_GB2312"/>
          <w:spacing w:val="8"/>
          <w:sz w:val="32"/>
          <w:szCs w:val="32"/>
          <w:u w:val="none" w:color="auto"/>
        </w:rPr>
        <w:t>号)</w:t>
      </w:r>
      <w:r>
        <w:rPr>
          <w:rFonts w:hint="eastAsia" w:ascii="仿宋_GB2312" w:hAnsi="仿宋_GB2312" w:eastAsia="仿宋_GB2312" w:cs="仿宋_GB2312"/>
          <w:spacing w:val="8"/>
          <w:sz w:val="32"/>
          <w:szCs w:val="32"/>
          <w:u w:val="none" w:color="auto"/>
          <w:lang w:val="en-US" w:eastAsia="zh-CN"/>
        </w:rPr>
        <w:t>后，</w:t>
      </w:r>
      <w:r>
        <w:rPr>
          <w:rFonts w:hint="eastAsia" w:ascii="仿宋_GB2312" w:hAnsi="仿宋_GB2312" w:eastAsia="仿宋_GB2312" w:cs="仿宋_GB2312"/>
          <w:bCs/>
          <w:sz w:val="32"/>
          <w:szCs w:val="32"/>
          <w:u w:val="none" w:color="auto"/>
          <w:lang w:val="en-US" w:eastAsia="zh-CN"/>
        </w:rPr>
        <w:t>在法定期限内，你</w:t>
      </w:r>
      <w:r>
        <w:rPr>
          <w:rFonts w:hint="eastAsia" w:ascii="仿宋_GB2312" w:hAnsi="仿宋_GB2312" w:eastAsia="仿宋_GB2312" w:cs="仿宋_GB2312"/>
          <w:spacing w:val="8"/>
          <w:sz w:val="32"/>
          <w:szCs w:val="32"/>
          <w:u w:val="none" w:color="auto"/>
          <w:lang w:val="en-US" w:eastAsia="zh-CN"/>
        </w:rPr>
        <w:t>未提出陈述申辩和听证。</w:t>
      </w:r>
    </w:p>
    <w:p w14:paraId="64AF6701">
      <w:pPr>
        <w:keepNext w:val="0"/>
        <w:keepLines w:val="0"/>
        <w:pageBreakBefore w:val="0"/>
        <w:widowControl/>
        <w:kinsoku w:val="0"/>
        <w:wordWrap/>
        <w:overflowPunct/>
        <w:topLinePunct w:val="0"/>
        <w:autoSpaceDE w:val="0"/>
        <w:autoSpaceDN w:val="0"/>
        <w:bidi w:val="0"/>
        <w:adjustRightInd w:val="0"/>
        <w:snapToGrid w:val="0"/>
        <w:spacing w:after="0" w:line="560" w:lineRule="exact"/>
        <w:ind w:right="0" w:firstLine="643" w:firstLineChars="200"/>
        <w:jc w:val="both"/>
        <w:textAlignment w:val="baseline"/>
        <w:rPr>
          <w:rFonts w:hint="eastAsia" w:ascii="仿宋_GB2312" w:hAnsi="仿宋_GB2312" w:eastAsia="仿宋_GB2312" w:cs="仿宋_GB2312"/>
          <w:b/>
          <w:bCs w:val="0"/>
          <w:snapToGrid/>
          <w:kern w:val="2"/>
          <w:sz w:val="32"/>
          <w:szCs w:val="32"/>
          <w:u w:val="none"/>
          <w:lang w:val="en-US" w:eastAsia="zh-CN" w:bidi="ar-SA"/>
        </w:rPr>
      </w:pPr>
      <w:r>
        <w:rPr>
          <w:rFonts w:hint="eastAsia" w:ascii="仿宋_GB2312" w:hAnsi="仿宋_GB2312" w:eastAsia="仿宋_GB2312" w:cs="仿宋_GB2312"/>
          <w:b/>
          <w:bCs w:val="0"/>
          <w:snapToGrid/>
          <w:kern w:val="2"/>
          <w:sz w:val="32"/>
          <w:szCs w:val="32"/>
          <w:u w:val="none"/>
          <w:lang w:val="en-US" w:eastAsia="zh-CN" w:bidi="ar-SA"/>
        </w:rPr>
        <w:t>二、行政处罚的依据、种类</w:t>
      </w:r>
    </w:p>
    <w:p w14:paraId="49E37D7A">
      <w:pPr>
        <w:keepNext w:val="0"/>
        <w:keepLines w:val="0"/>
        <w:pageBreakBefore w:val="0"/>
        <w:widowControl/>
        <w:kinsoku w:val="0"/>
        <w:wordWrap/>
        <w:overflowPunct/>
        <w:topLinePunct w:val="0"/>
        <w:autoSpaceDE w:val="0"/>
        <w:autoSpaceDN w:val="0"/>
        <w:bidi w:val="0"/>
        <w:adjustRightInd w:val="0"/>
        <w:snapToGrid w:val="0"/>
        <w:spacing w:after="0" w:line="560" w:lineRule="exact"/>
        <w:ind w:right="0" w:firstLine="640" w:firstLineChars="200"/>
        <w:jc w:val="both"/>
        <w:textAlignment w:val="baseline"/>
        <w:rPr>
          <w:rFonts w:hint="eastAsia" w:ascii="仿宋_GB2312" w:hAnsi="仿宋_GB2312" w:eastAsia="仿宋_GB2312" w:cs="仿宋_GB2312"/>
          <w:spacing w:val="8"/>
          <w:sz w:val="32"/>
          <w:szCs w:val="32"/>
          <w:u w:val="none"/>
          <w:lang w:val="en-US" w:eastAsia="zh-CN"/>
        </w:rPr>
      </w:pPr>
      <w:r>
        <w:rPr>
          <w:rFonts w:hint="eastAsia" w:ascii="仿宋_GB2312" w:hAnsi="仿宋_GB2312" w:eastAsia="仿宋_GB2312" w:cs="仿宋_GB2312"/>
          <w:bCs/>
          <w:sz w:val="32"/>
          <w:szCs w:val="32"/>
          <w:u w:val="none"/>
          <w:lang w:val="en-US" w:eastAsia="zh-CN"/>
        </w:rPr>
        <w:t>你在</w:t>
      </w:r>
      <w:r>
        <w:rPr>
          <w:rFonts w:hint="eastAsia" w:ascii="仿宋_GB2312" w:hAnsi="仿宋_GB2312" w:eastAsia="仿宋_GB2312" w:cs="仿宋_GB2312"/>
          <w:snapToGrid w:val="0"/>
          <w:color w:val="000000"/>
          <w:spacing w:val="7"/>
          <w:kern w:val="0"/>
          <w:sz w:val="32"/>
          <w:szCs w:val="32"/>
          <w:u w:val="none"/>
          <w:lang w:val="en-US" w:eastAsia="zh-CN"/>
        </w:rPr>
        <w:t>禁止使用高排放非道路移动机械的区域使用高排放非道路移动机械</w:t>
      </w:r>
      <w:r>
        <w:rPr>
          <w:rFonts w:hint="eastAsia" w:ascii="仿宋_GB2312" w:hAnsi="仿宋_GB2312" w:eastAsia="仿宋_GB2312" w:cs="仿宋_GB2312"/>
          <w:spacing w:val="8"/>
          <w:sz w:val="32"/>
          <w:szCs w:val="32"/>
          <w:u w:val="none" w:color="auto"/>
          <w:lang w:val="en-US" w:eastAsia="zh-CN"/>
        </w:rPr>
        <w:t>违法行为违反了</w:t>
      </w:r>
      <w:r>
        <w:rPr>
          <w:rFonts w:hint="default" w:ascii="仿宋_GB2312" w:hAnsi="仿宋_GB2312" w:eastAsia="仿宋_GB2312" w:cs="仿宋_GB2312"/>
          <w:bCs/>
          <w:snapToGrid/>
          <w:kern w:val="2"/>
          <w:sz w:val="32"/>
          <w:szCs w:val="32"/>
          <w:u w:val="none"/>
          <w:lang w:val="en-US" w:eastAsia="zh-CN" w:bidi="ar-SA"/>
        </w:rPr>
        <w:t>《河南省大气污染防治条例》第四十三条第四款</w:t>
      </w:r>
      <w:r>
        <w:rPr>
          <w:rFonts w:hint="eastAsia" w:ascii="仿宋_GB2312" w:hAnsi="仿宋_GB2312" w:eastAsia="仿宋_GB2312" w:cs="仿宋_GB2312"/>
          <w:bCs/>
          <w:snapToGrid/>
          <w:kern w:val="2"/>
          <w:sz w:val="32"/>
          <w:szCs w:val="32"/>
          <w:u w:val="none"/>
          <w:lang w:val="en-US" w:eastAsia="zh-CN" w:bidi="ar-SA"/>
        </w:rPr>
        <w:t>：</w:t>
      </w:r>
      <w:r>
        <w:rPr>
          <w:rFonts w:hint="default" w:ascii="仿宋_GB2312" w:hAnsi="仿宋_GB2312" w:eastAsia="仿宋_GB2312" w:cs="仿宋_GB2312"/>
          <w:bCs/>
          <w:snapToGrid/>
          <w:kern w:val="2"/>
          <w:sz w:val="32"/>
          <w:szCs w:val="32"/>
          <w:u w:val="none"/>
          <w:lang w:val="en-US" w:eastAsia="zh-CN" w:bidi="ar-SA"/>
        </w:rPr>
        <w:t>“城市人民政府可以根据大气环境质量状况，划定并公布禁止使用高排放非道路移动机械的区域。”的规定。</w:t>
      </w:r>
    </w:p>
    <w:p w14:paraId="4461F745">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0" w:leftChars="0" w:right="0" w:firstLine="640" w:firstLineChars="200"/>
        <w:jc w:val="both"/>
        <w:textAlignment w:val="auto"/>
        <w:rPr>
          <w:rFonts w:hint="eastAsia" w:ascii="仿宋_GB2312" w:hAnsi="仿宋_GB2312" w:eastAsia="仿宋_GB2312" w:cs="仿宋_GB2312"/>
          <w:spacing w:val="8"/>
          <w:sz w:val="32"/>
          <w:szCs w:val="32"/>
          <w:u w:val="none"/>
          <w:lang w:val="en-US" w:eastAsia="zh-CN"/>
        </w:rPr>
      </w:pPr>
      <w:r>
        <w:rPr>
          <w:rFonts w:hint="eastAsia" w:ascii="仿宋_GB2312" w:hAnsi="仿宋_GB2312" w:eastAsia="仿宋_GB2312" w:cs="仿宋_GB2312"/>
          <w:bCs/>
          <w:snapToGrid/>
          <w:kern w:val="2"/>
          <w:sz w:val="32"/>
          <w:szCs w:val="32"/>
          <w:u w:val="none"/>
          <w:lang w:val="en-US" w:eastAsia="zh-CN" w:bidi="ar-SA"/>
        </w:rPr>
        <w:t>依据</w:t>
      </w:r>
      <w:r>
        <w:rPr>
          <w:rFonts w:hint="default" w:ascii="仿宋_GB2312" w:hAnsi="仿宋_GB2312" w:eastAsia="仿宋_GB2312" w:cs="仿宋_GB2312"/>
          <w:bCs/>
          <w:snapToGrid/>
          <w:kern w:val="2"/>
          <w:sz w:val="32"/>
          <w:szCs w:val="32"/>
          <w:u w:val="none"/>
          <w:lang w:val="en-US" w:eastAsia="zh-CN" w:bidi="ar-SA"/>
        </w:rPr>
        <w:t>《河南省大气污染防治条例》第七十四条第二款</w:t>
      </w:r>
      <w:r>
        <w:rPr>
          <w:rFonts w:hint="eastAsia" w:ascii="仿宋_GB2312" w:hAnsi="仿宋_GB2312" w:eastAsia="仿宋_GB2312" w:cs="仿宋_GB2312"/>
          <w:bCs/>
          <w:snapToGrid/>
          <w:kern w:val="2"/>
          <w:sz w:val="32"/>
          <w:szCs w:val="32"/>
          <w:u w:val="none"/>
          <w:lang w:val="en-US" w:eastAsia="zh-CN" w:bidi="ar-SA"/>
        </w:rPr>
        <w:t>：“</w:t>
      </w:r>
      <w:r>
        <w:rPr>
          <w:rFonts w:hint="default" w:ascii="仿宋_GB2312" w:hAnsi="仿宋_GB2312" w:eastAsia="仿宋_GB2312" w:cs="仿宋_GB2312"/>
          <w:bCs/>
          <w:snapToGrid/>
          <w:kern w:val="2"/>
          <w:sz w:val="32"/>
          <w:szCs w:val="32"/>
          <w:u w:val="none"/>
          <w:lang w:val="en-US" w:eastAsia="zh-CN" w:bidi="ar-SA"/>
        </w:rPr>
        <w:t>违反本条例第四十三条第四款规定，在禁止使用高排放非道路移动机械的区域使用高排放非道路移动机械的，由城市人民政府环境保护主管部门或者其他负有大气环境保护监督管理职责的部门责令停止使用，处五千元以上二万元以下罚款。</w:t>
      </w:r>
      <w:r>
        <w:rPr>
          <w:rFonts w:hint="eastAsia" w:ascii="仿宋_GB2312" w:hAnsi="仿宋_GB2312" w:eastAsia="仿宋_GB2312" w:cs="仿宋_GB2312"/>
          <w:bCs/>
          <w:snapToGrid/>
          <w:kern w:val="2"/>
          <w:sz w:val="32"/>
          <w:szCs w:val="32"/>
          <w:u w:val="none"/>
          <w:lang w:val="en-US" w:eastAsia="zh-CN" w:bidi="ar-SA"/>
        </w:rPr>
        <w:t>”的</w:t>
      </w:r>
      <w:r>
        <w:rPr>
          <w:rFonts w:hint="default" w:ascii="仿宋_GB2312" w:hAnsi="仿宋_GB2312" w:eastAsia="仿宋_GB2312" w:cs="仿宋_GB2312"/>
          <w:bCs/>
          <w:snapToGrid/>
          <w:kern w:val="2"/>
          <w:sz w:val="32"/>
          <w:szCs w:val="32"/>
          <w:u w:val="none"/>
          <w:lang w:val="en-US" w:eastAsia="zh-CN" w:bidi="ar-SA"/>
        </w:rPr>
        <w:t>规定</w:t>
      </w:r>
      <w:r>
        <w:rPr>
          <w:rFonts w:hint="eastAsia" w:ascii="仿宋_GB2312" w:hAnsi="仿宋_GB2312" w:eastAsia="仿宋_GB2312" w:cs="仿宋_GB2312"/>
          <w:bCs/>
          <w:snapToGrid/>
          <w:kern w:val="2"/>
          <w:sz w:val="32"/>
          <w:szCs w:val="32"/>
          <w:u w:val="none"/>
          <w:lang w:val="en-US" w:eastAsia="zh-CN" w:bidi="ar-SA"/>
        </w:rPr>
        <w:t>，结合你违法行为的事实、情节、社会危害程度和证据，</w:t>
      </w:r>
      <w:r>
        <w:rPr>
          <w:rFonts w:hint="eastAsia" w:ascii="仿宋_GB2312" w:hAnsi="仿宋_GB2312" w:eastAsia="仿宋_GB2312" w:cs="仿宋_GB2312"/>
          <w:spacing w:val="8"/>
          <w:sz w:val="32"/>
          <w:szCs w:val="32"/>
          <w:u w:val="none"/>
          <w:lang w:val="en-US" w:eastAsia="zh-CN"/>
        </w:rPr>
        <w:t>参照《河南省生态环境行政处罚裁量基准》裁量因素：</w:t>
      </w:r>
    </w:p>
    <w:p w14:paraId="5882D76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Chars="0" w:right="0" w:rightChars="0" w:firstLine="640" w:firstLineChars="200"/>
        <w:jc w:val="both"/>
        <w:textAlignment w:val="baseline"/>
        <w:rPr>
          <w:rFonts w:hint="eastAsia" w:ascii="仿宋_GB2312" w:hAnsi="仿宋_GB2312" w:eastAsia="仿宋_GB2312" w:cs="仿宋_GB2312"/>
          <w:bCs/>
          <w:sz w:val="32"/>
          <w:szCs w:val="32"/>
          <w:u w:val="none"/>
          <w:shd w:val="clear" w:color="auto" w:fill="FFFFFF"/>
          <w:lang w:val="en-US" w:eastAsia="zh-CN"/>
        </w:rPr>
      </w:pPr>
      <w:r>
        <w:rPr>
          <w:rFonts w:hint="eastAsia" w:ascii="仿宋_GB2312" w:hAnsi="仿宋_GB2312" w:eastAsia="仿宋_GB2312" w:cs="仿宋_GB2312"/>
          <w:bCs/>
          <w:sz w:val="32"/>
          <w:szCs w:val="32"/>
          <w:u w:val="none"/>
          <w:shd w:val="clear" w:color="auto" w:fill="FFFFFF"/>
          <w:lang w:val="en-US" w:eastAsia="zh-CN"/>
        </w:rPr>
        <w:t>1：非道路移动机械数量：1台，裁量等级：1；</w:t>
      </w:r>
    </w:p>
    <w:p w14:paraId="074D387E">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Chars="0" w:right="0" w:rightChars="0" w:firstLine="640" w:firstLineChars="200"/>
        <w:jc w:val="both"/>
        <w:textAlignment w:val="baseline"/>
        <w:rPr>
          <w:rFonts w:hint="eastAsia" w:ascii="仿宋_GB2312" w:hAnsi="仿宋_GB2312" w:eastAsia="仿宋_GB2312" w:cs="仿宋_GB2312"/>
          <w:bCs/>
          <w:sz w:val="32"/>
          <w:szCs w:val="32"/>
          <w:u w:val="none"/>
          <w:shd w:val="clear" w:color="auto" w:fill="FFFFFF"/>
          <w:lang w:val="en-US" w:eastAsia="zh-CN"/>
        </w:rPr>
      </w:pPr>
      <w:r>
        <w:rPr>
          <w:rFonts w:hint="eastAsia" w:ascii="仿宋_GB2312" w:hAnsi="仿宋_GB2312" w:eastAsia="仿宋_GB2312" w:cs="仿宋_GB2312"/>
          <w:bCs/>
          <w:sz w:val="32"/>
          <w:szCs w:val="32"/>
          <w:u w:val="none"/>
          <w:shd w:val="clear" w:color="auto" w:fill="FFFFFF"/>
          <w:lang w:val="en-US" w:eastAsia="zh-CN"/>
        </w:rPr>
        <w:t>2：违法行为发生时期环境敏感度：一般期间，裁量等级：1；</w:t>
      </w:r>
    </w:p>
    <w:p w14:paraId="5B32888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Chars="0" w:right="0" w:rightChars="0" w:firstLine="640" w:firstLineChars="200"/>
        <w:jc w:val="both"/>
        <w:textAlignment w:val="baseline"/>
        <w:rPr>
          <w:rFonts w:hint="eastAsia" w:ascii="仿宋_GB2312" w:hAnsi="仿宋_GB2312" w:eastAsia="仿宋_GB2312" w:cs="仿宋_GB2312"/>
          <w:bCs/>
          <w:sz w:val="32"/>
          <w:szCs w:val="32"/>
          <w:u w:val="none"/>
          <w:shd w:val="clear" w:color="auto" w:fill="FFFFFF"/>
          <w:lang w:val="en-US" w:eastAsia="zh-CN"/>
        </w:rPr>
      </w:pPr>
      <w:r>
        <w:rPr>
          <w:rFonts w:hint="eastAsia" w:ascii="仿宋_GB2312" w:hAnsi="仿宋_GB2312" w:eastAsia="仿宋_GB2312" w:cs="仿宋_GB2312"/>
          <w:bCs/>
          <w:sz w:val="32"/>
          <w:szCs w:val="32"/>
          <w:u w:val="none"/>
          <w:shd w:val="clear" w:color="auto" w:fill="FFFFFF"/>
          <w:lang w:val="en-US" w:eastAsia="zh-CN"/>
        </w:rPr>
        <w:t>3：超过限期改正时间：限期改正，裁量等级：1；</w:t>
      </w:r>
    </w:p>
    <w:p w14:paraId="62D1B48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Chars="0" w:right="0" w:rightChars="0" w:firstLine="640" w:firstLineChars="200"/>
        <w:jc w:val="both"/>
        <w:textAlignment w:val="baseline"/>
        <w:rPr>
          <w:rFonts w:hint="eastAsia" w:ascii="仿宋_GB2312" w:hAnsi="仿宋_GB2312" w:eastAsia="仿宋_GB2312" w:cs="仿宋_GB2312"/>
          <w:bCs/>
          <w:sz w:val="32"/>
          <w:szCs w:val="32"/>
          <w:u w:val="none"/>
          <w:shd w:val="clear" w:color="auto" w:fill="FFFFFF"/>
          <w:lang w:val="en-US" w:eastAsia="zh-CN"/>
        </w:rPr>
      </w:pPr>
      <w:r>
        <w:rPr>
          <w:rFonts w:hint="eastAsia" w:ascii="仿宋_GB2312" w:hAnsi="仿宋_GB2312" w:eastAsia="仿宋_GB2312" w:cs="仿宋_GB2312"/>
          <w:bCs/>
          <w:sz w:val="32"/>
          <w:szCs w:val="32"/>
          <w:u w:val="none"/>
          <w:shd w:val="clear" w:color="auto" w:fill="FFFFFF"/>
          <w:lang w:val="en-US" w:eastAsia="zh-CN"/>
        </w:rPr>
        <w:t>4：受处罚次数：两年内未受到过同类处罚，裁量等级：1；</w:t>
      </w:r>
    </w:p>
    <w:p w14:paraId="1A8FBDC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Chars="0" w:right="0" w:rightChars="0" w:firstLine="640" w:firstLineChars="200"/>
        <w:jc w:val="both"/>
        <w:textAlignment w:val="baseline"/>
        <w:rPr>
          <w:rFonts w:hint="eastAsia" w:ascii="仿宋_GB2312" w:hAnsi="仿宋_GB2312" w:eastAsia="仿宋_GB2312" w:cs="仿宋_GB2312"/>
          <w:bCs/>
          <w:sz w:val="32"/>
          <w:szCs w:val="32"/>
          <w:u w:val="none"/>
          <w:shd w:val="clear" w:color="auto" w:fill="FFFFFF"/>
          <w:lang w:val="en-US" w:eastAsia="zh-CN"/>
        </w:rPr>
      </w:pPr>
      <w:r>
        <w:rPr>
          <w:rFonts w:hint="eastAsia" w:ascii="仿宋_GB2312" w:hAnsi="仿宋_GB2312" w:eastAsia="仿宋_GB2312" w:cs="仿宋_GB2312"/>
          <w:bCs/>
          <w:sz w:val="32"/>
          <w:szCs w:val="32"/>
          <w:u w:val="none"/>
          <w:shd w:val="clear" w:color="auto" w:fill="FFFFFF"/>
          <w:lang w:val="en-US" w:eastAsia="zh-CN"/>
        </w:rPr>
        <w:t>5：是否配合执法检查：配合调查，裁量等级：1；</w:t>
      </w:r>
    </w:p>
    <w:p w14:paraId="69C2313A">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12" w:firstLineChars="200"/>
        <w:jc w:val="both"/>
        <w:textAlignment w:val="baseline"/>
        <w:rPr>
          <w:rFonts w:hint="default" w:ascii="仿宋_GB2312" w:hAnsi="仿宋_GB2312" w:eastAsia="仿宋_GB2312" w:cs="仿宋_GB2312"/>
          <w:spacing w:val="-7"/>
          <w:sz w:val="32"/>
          <w:szCs w:val="32"/>
          <w:u w:val="none" w:color="auto"/>
          <w:lang w:val="en-US" w:eastAsia="zh-CN"/>
        </w:rPr>
      </w:pPr>
      <w:r>
        <w:rPr>
          <w:rFonts w:hint="eastAsia" w:ascii="仿宋_GB2312" w:hAnsi="仿宋_GB2312" w:eastAsia="仿宋_GB2312" w:cs="仿宋_GB2312"/>
          <w:spacing w:val="-7"/>
          <w:sz w:val="32"/>
          <w:szCs w:val="32"/>
          <w:u w:val="none" w:color="auto"/>
          <w:lang w:val="en-US" w:eastAsia="zh-CN"/>
        </w:rPr>
        <w:t>法定处罚金额上限(M)：20000，法定处罚金额下限(N)：5000，首要裁量因素裁量等级(A)：1，其余裁量因素个数(n)：4，其余裁量因素裁量等级(Bi)：[1,1,1,1],处罚金额(X)：5600,代入公式：5600=5000+(20000-5000)x[（1/5）</w:t>
      </w:r>
      <w:r>
        <w:rPr>
          <w:rFonts w:hint="eastAsia" w:ascii="仿宋_GB2312" w:hAnsi="仿宋_GB2312" w:eastAsia="仿宋_GB2312" w:cs="仿宋_GB2312"/>
          <w:spacing w:val="-7"/>
          <w:sz w:val="32"/>
          <w:szCs w:val="32"/>
          <w:u w:val="none" w:color="auto"/>
          <w:vertAlign w:val="superscript"/>
          <w:lang w:val="en-US" w:eastAsia="zh-CN"/>
        </w:rPr>
        <w:t>2</w:t>
      </w:r>
      <w:r>
        <w:rPr>
          <w:rFonts w:hint="eastAsia" w:ascii="仿宋_GB2312" w:hAnsi="仿宋_GB2312" w:eastAsia="仿宋_GB2312" w:cs="仿宋_GB2312"/>
          <w:spacing w:val="-7"/>
          <w:sz w:val="32"/>
          <w:szCs w:val="32"/>
          <w:u w:val="none" w:color="auto"/>
          <w:lang w:val="en-US" w:eastAsia="zh-CN"/>
        </w:rPr>
        <w:t>+(1</w:t>
      </w:r>
      <w:r>
        <w:rPr>
          <w:rFonts w:hint="eastAsia" w:ascii="仿宋_GB2312" w:hAnsi="仿宋_GB2312" w:eastAsia="仿宋_GB2312" w:cs="仿宋_GB2312"/>
          <w:spacing w:val="-7"/>
          <w:sz w:val="32"/>
          <w:szCs w:val="32"/>
          <w:u w:val="none" w:color="auto"/>
          <w:vertAlign w:val="superscript"/>
          <w:lang w:val="en-US" w:eastAsia="zh-CN"/>
        </w:rPr>
        <w:t>2</w:t>
      </w:r>
      <w:r>
        <w:rPr>
          <w:rFonts w:hint="eastAsia" w:ascii="仿宋_GB2312" w:hAnsi="仿宋_GB2312" w:eastAsia="仿宋_GB2312" w:cs="仿宋_GB2312"/>
          <w:spacing w:val="-7"/>
          <w:sz w:val="32"/>
          <w:szCs w:val="32"/>
          <w:u w:val="none" w:color="auto"/>
          <w:lang w:val="en-US" w:eastAsia="zh-CN"/>
        </w:rPr>
        <w:t>+1</w:t>
      </w:r>
      <w:r>
        <w:rPr>
          <w:rFonts w:hint="eastAsia" w:ascii="仿宋_GB2312" w:hAnsi="仿宋_GB2312" w:eastAsia="仿宋_GB2312" w:cs="仿宋_GB2312"/>
          <w:spacing w:val="-7"/>
          <w:sz w:val="32"/>
          <w:szCs w:val="32"/>
          <w:u w:val="none" w:color="auto"/>
          <w:vertAlign w:val="superscript"/>
          <w:lang w:val="en-US" w:eastAsia="zh-CN"/>
        </w:rPr>
        <w:t>2</w:t>
      </w:r>
      <w:r>
        <w:rPr>
          <w:rFonts w:hint="eastAsia" w:ascii="仿宋_GB2312" w:hAnsi="仿宋_GB2312" w:eastAsia="仿宋_GB2312" w:cs="仿宋_GB2312"/>
          <w:spacing w:val="-7"/>
          <w:sz w:val="32"/>
          <w:szCs w:val="32"/>
          <w:u w:val="none" w:color="auto"/>
          <w:lang w:val="en-US" w:eastAsia="zh-CN"/>
        </w:rPr>
        <w:t>+1</w:t>
      </w:r>
      <w:r>
        <w:rPr>
          <w:rFonts w:hint="eastAsia" w:ascii="仿宋_GB2312" w:hAnsi="仿宋_GB2312" w:eastAsia="仿宋_GB2312" w:cs="仿宋_GB2312"/>
          <w:spacing w:val="-7"/>
          <w:sz w:val="32"/>
          <w:szCs w:val="32"/>
          <w:u w:val="none" w:color="auto"/>
          <w:vertAlign w:val="superscript"/>
          <w:lang w:val="en-US" w:eastAsia="zh-CN"/>
        </w:rPr>
        <w:t>2</w:t>
      </w:r>
      <w:r>
        <w:rPr>
          <w:rFonts w:hint="eastAsia" w:ascii="仿宋_GB2312" w:hAnsi="仿宋_GB2312" w:eastAsia="仿宋_GB2312" w:cs="仿宋_GB2312"/>
          <w:spacing w:val="-7"/>
          <w:sz w:val="32"/>
          <w:szCs w:val="32"/>
          <w:u w:val="none" w:color="auto"/>
          <w:lang w:val="en-US" w:eastAsia="zh-CN"/>
        </w:rPr>
        <w:t>+1</w:t>
      </w:r>
      <w:r>
        <w:rPr>
          <w:rFonts w:hint="eastAsia" w:ascii="仿宋_GB2312" w:hAnsi="仿宋_GB2312" w:eastAsia="仿宋_GB2312" w:cs="仿宋_GB2312"/>
          <w:spacing w:val="-7"/>
          <w:sz w:val="32"/>
          <w:szCs w:val="32"/>
          <w:u w:val="none" w:color="auto"/>
          <w:vertAlign w:val="superscript"/>
          <w:lang w:val="en-US" w:eastAsia="zh-CN"/>
        </w:rPr>
        <w:t>2</w:t>
      </w:r>
      <w:r>
        <w:rPr>
          <w:rFonts w:hint="eastAsia" w:ascii="仿宋_GB2312" w:hAnsi="仿宋_GB2312" w:eastAsia="仿宋_GB2312" w:cs="仿宋_GB2312"/>
          <w:spacing w:val="-7"/>
          <w:sz w:val="32"/>
          <w:szCs w:val="32"/>
          <w:u w:val="none" w:color="auto"/>
          <w:lang w:val="en-US" w:eastAsia="zh-CN"/>
        </w:rPr>
        <w:t>)/(5</w:t>
      </w:r>
      <w:r>
        <w:rPr>
          <w:rFonts w:hint="eastAsia" w:ascii="仿宋_GB2312" w:hAnsi="仿宋_GB2312" w:eastAsia="仿宋_GB2312" w:cs="仿宋_GB2312"/>
          <w:spacing w:val="-7"/>
          <w:sz w:val="32"/>
          <w:szCs w:val="32"/>
          <w:u w:val="none" w:color="auto"/>
          <w:vertAlign w:val="superscript"/>
          <w:lang w:val="en-US" w:eastAsia="zh-CN"/>
        </w:rPr>
        <w:t>2</w:t>
      </w:r>
      <w:r>
        <w:rPr>
          <w:rFonts w:hint="eastAsia" w:ascii="仿宋_GB2312" w:hAnsi="仿宋_GB2312" w:eastAsia="仿宋_GB2312" w:cs="仿宋_GB2312"/>
          <w:spacing w:val="-7"/>
          <w:sz w:val="32"/>
          <w:szCs w:val="32"/>
          <w:u w:val="none" w:color="auto"/>
          <w:lang w:val="en-US" w:eastAsia="zh-CN"/>
        </w:rPr>
        <w:t xml:space="preserve">x4)]x50%；最终裁量金额：5600元     </w:t>
      </w:r>
    </w:p>
    <w:p w14:paraId="50706F8F">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72" w:firstLineChars="200"/>
        <w:jc w:val="both"/>
        <w:textAlignment w:val="baseline"/>
        <w:rPr>
          <w:rFonts w:hint="default" w:ascii="仿宋_GB2312" w:hAnsi="仿宋_GB2312" w:eastAsia="仿宋_GB2312" w:cs="仿宋_GB2312"/>
          <w:spacing w:val="8"/>
          <w:sz w:val="32"/>
          <w:szCs w:val="32"/>
          <w:lang w:val="en-US" w:eastAsia="zh-CN"/>
        </w:rPr>
      </w:pPr>
      <w:r>
        <w:rPr>
          <w:rFonts w:hint="default" w:ascii="仿宋_GB2312" w:hAnsi="仿宋_GB2312" w:eastAsia="仿宋_GB2312" w:cs="仿宋_GB2312"/>
          <w:spacing w:val="8"/>
          <w:sz w:val="32"/>
          <w:szCs w:val="32"/>
          <w:lang w:val="en-US" w:eastAsia="zh-CN"/>
        </w:rPr>
        <w:t>经研究，我局对你</w:t>
      </w:r>
      <w:r>
        <w:rPr>
          <w:rFonts w:hint="eastAsia" w:ascii="仿宋_GB2312" w:hAnsi="仿宋_GB2312" w:eastAsia="仿宋_GB2312" w:cs="仿宋_GB2312"/>
          <w:snapToGrid w:val="0"/>
          <w:color w:val="000000"/>
          <w:spacing w:val="7"/>
          <w:kern w:val="0"/>
          <w:sz w:val="32"/>
          <w:szCs w:val="32"/>
          <w:u w:val="none"/>
          <w:lang w:val="en-US" w:eastAsia="zh-CN"/>
        </w:rPr>
        <w:t>在禁止使用高排放非道路移动机械的区域使用高排放非道路移动机械</w:t>
      </w:r>
      <w:r>
        <w:rPr>
          <w:rFonts w:hint="eastAsia" w:ascii="仿宋_GB2312" w:hAnsi="仿宋_GB2312" w:eastAsia="仿宋_GB2312" w:cs="仿宋_GB2312"/>
          <w:spacing w:val="8"/>
          <w:sz w:val="32"/>
          <w:szCs w:val="32"/>
          <w:lang w:val="en-US" w:eastAsia="zh-CN"/>
        </w:rPr>
        <w:t>违法行为</w:t>
      </w:r>
      <w:r>
        <w:rPr>
          <w:rFonts w:hint="default" w:ascii="仿宋_GB2312" w:hAnsi="仿宋_GB2312" w:eastAsia="仿宋_GB2312" w:cs="仿宋_GB2312"/>
          <w:spacing w:val="8"/>
          <w:sz w:val="32"/>
          <w:szCs w:val="32"/>
          <w:lang w:val="en-US" w:eastAsia="zh-CN"/>
        </w:rPr>
        <w:t>作出以下行政处罚决定：</w:t>
      </w:r>
    </w:p>
    <w:p w14:paraId="2796FF58">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72" w:firstLineChars="200"/>
        <w:jc w:val="both"/>
        <w:textAlignment w:val="baseline"/>
        <w:rPr>
          <w:rFonts w:hint="eastAsia" w:ascii="仿宋_GB2312" w:hAnsi="仿宋_GB2312" w:eastAsia="仿宋_GB2312" w:cs="仿宋_GB2312"/>
          <w:spacing w:val="8"/>
          <w:sz w:val="32"/>
          <w:szCs w:val="32"/>
          <w:lang w:val="en-US" w:eastAsia="zh-CN"/>
        </w:rPr>
      </w:pPr>
      <w:r>
        <w:rPr>
          <w:rFonts w:hint="eastAsia" w:ascii="仿宋_GB2312" w:hAnsi="仿宋_GB2312" w:eastAsia="仿宋_GB2312" w:cs="仿宋_GB2312"/>
          <w:spacing w:val="8"/>
          <w:sz w:val="32"/>
          <w:szCs w:val="32"/>
          <w:lang w:val="en-US" w:eastAsia="zh-CN"/>
        </w:rPr>
        <w:t>给予罚款</w:t>
      </w:r>
      <w:r>
        <w:rPr>
          <w:rFonts w:hint="eastAsia" w:ascii="仿宋_GB2312" w:hAnsi="仿宋_GB2312" w:eastAsia="仿宋_GB2312" w:cs="仿宋_GB2312"/>
          <w:bCs/>
          <w:snapToGrid/>
          <w:kern w:val="2"/>
          <w:sz w:val="32"/>
          <w:szCs w:val="32"/>
          <w:u w:val="none"/>
          <w:lang w:val="en-US" w:eastAsia="zh-CN" w:bidi="ar-SA"/>
        </w:rPr>
        <w:t>伍仟陆佰元（5600元）</w:t>
      </w:r>
      <w:r>
        <w:rPr>
          <w:rFonts w:hint="eastAsia" w:ascii="仿宋_GB2312" w:hAnsi="仿宋_GB2312" w:eastAsia="仿宋_GB2312" w:cs="仿宋_GB2312"/>
          <w:spacing w:val="8"/>
          <w:sz w:val="32"/>
          <w:szCs w:val="32"/>
          <w:lang w:val="en-US" w:eastAsia="zh-CN"/>
        </w:rPr>
        <w:t>的行政处罚。</w:t>
      </w:r>
    </w:p>
    <w:p w14:paraId="44B1B4E4">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75" w:firstLineChars="200"/>
        <w:jc w:val="both"/>
        <w:textAlignment w:val="baseline"/>
        <w:rPr>
          <w:rFonts w:hint="eastAsia" w:ascii="仿宋_GB2312" w:hAnsi="仿宋_GB2312" w:eastAsia="仿宋_GB2312" w:cs="仿宋_GB2312"/>
          <w:b/>
          <w:bCs/>
          <w:spacing w:val="8"/>
          <w:sz w:val="32"/>
          <w:szCs w:val="32"/>
        </w:rPr>
      </w:pPr>
      <w:r>
        <w:rPr>
          <w:rFonts w:hint="eastAsia" w:ascii="仿宋_GB2312" w:hAnsi="仿宋_GB2312" w:eastAsia="仿宋_GB2312" w:cs="仿宋_GB2312"/>
          <w:b/>
          <w:bCs/>
          <w:spacing w:val="8"/>
          <w:sz w:val="32"/>
          <w:szCs w:val="32"/>
        </w:rPr>
        <w:t>三、行政处罚决定的履行方式和期限</w:t>
      </w:r>
    </w:p>
    <w:p w14:paraId="29CB92BE">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72" w:firstLineChars="200"/>
        <w:jc w:val="both"/>
        <w:textAlignment w:val="baseline"/>
        <w:rPr>
          <w:rFonts w:hint="eastAsia" w:ascii="仿宋_GB2312" w:hAnsi="仿宋_GB2312" w:eastAsia="仿宋_GB2312" w:cs="仿宋_GB2312"/>
          <w:b/>
          <w:bCs/>
          <w:spacing w:val="16"/>
          <w:position w:val="1"/>
          <w:sz w:val="32"/>
          <w:szCs w:val="32"/>
        </w:rPr>
      </w:pPr>
      <w:r>
        <w:rPr>
          <w:rFonts w:hint="eastAsia" w:ascii="仿宋_GB2312" w:hAnsi="仿宋_GB2312" w:eastAsia="仿宋_GB2312" w:cs="仿宋_GB2312"/>
          <w:spacing w:val="8"/>
          <w:sz w:val="32"/>
          <w:szCs w:val="32"/>
        </w:rPr>
        <w:t>根据《中</w:t>
      </w:r>
      <w:r>
        <w:rPr>
          <w:rFonts w:hint="eastAsia" w:ascii="仿宋_GB2312" w:hAnsi="仿宋_GB2312" w:eastAsia="仿宋_GB2312" w:cs="仿宋_GB2312"/>
          <w:spacing w:val="6"/>
          <w:sz w:val="32"/>
          <w:szCs w:val="32"/>
        </w:rPr>
        <w:t>华</w:t>
      </w:r>
      <w:r>
        <w:rPr>
          <w:rFonts w:hint="eastAsia" w:ascii="仿宋_GB2312" w:hAnsi="仿宋_GB2312" w:eastAsia="仿宋_GB2312" w:cs="仿宋_GB2312"/>
          <w:spacing w:val="4"/>
          <w:sz w:val="32"/>
          <w:szCs w:val="32"/>
        </w:rPr>
        <w:t>人民共和国行政处罚法》和《罚款决定与罚款收</w:t>
      </w:r>
      <w:r>
        <w:rPr>
          <w:rFonts w:hint="eastAsia" w:ascii="仿宋_GB2312" w:hAnsi="仿宋_GB2312" w:eastAsia="仿宋_GB2312" w:cs="仿宋_GB2312"/>
          <w:spacing w:val="12"/>
          <w:sz w:val="32"/>
          <w:szCs w:val="32"/>
        </w:rPr>
        <w:t>缴分</w:t>
      </w:r>
      <w:r>
        <w:rPr>
          <w:rFonts w:hint="eastAsia" w:ascii="仿宋_GB2312" w:hAnsi="仿宋_GB2312" w:eastAsia="仿宋_GB2312" w:cs="仿宋_GB2312"/>
          <w:spacing w:val="8"/>
          <w:sz w:val="32"/>
          <w:szCs w:val="32"/>
        </w:rPr>
        <w:t>离</w:t>
      </w:r>
      <w:r>
        <w:rPr>
          <w:rFonts w:hint="eastAsia" w:ascii="仿宋_GB2312" w:hAnsi="仿宋_GB2312" w:eastAsia="仿宋_GB2312" w:cs="仿宋_GB2312"/>
          <w:spacing w:val="6"/>
          <w:sz w:val="32"/>
          <w:szCs w:val="32"/>
        </w:rPr>
        <w:t>实施办法》的规定，你应当自收到本处罚决定书</w:t>
      </w:r>
      <w:r>
        <w:rPr>
          <w:rFonts w:hint="eastAsia" w:ascii="仿宋_GB2312" w:hAnsi="仿宋_GB2312" w:eastAsia="仿宋_GB2312" w:cs="仿宋_GB2312"/>
          <w:spacing w:val="-6"/>
          <w:sz w:val="32"/>
          <w:szCs w:val="32"/>
        </w:rPr>
        <w:t>之日起</w:t>
      </w:r>
      <w:r>
        <w:rPr>
          <w:rFonts w:hint="eastAsia" w:ascii="仿宋_GB2312" w:hAnsi="仿宋_GB2312" w:eastAsia="仿宋_GB2312" w:cs="仿宋_GB2312"/>
          <w:spacing w:val="-4"/>
          <w:sz w:val="32"/>
          <w:szCs w:val="32"/>
          <w:lang w:val="en-US" w:eastAsia="zh-CN"/>
        </w:rPr>
        <w:t>十五</w:t>
      </w:r>
      <w:r>
        <w:rPr>
          <w:rFonts w:hint="eastAsia" w:ascii="仿宋_GB2312" w:hAnsi="仿宋_GB2312" w:eastAsia="仿宋_GB2312" w:cs="仿宋_GB2312"/>
          <w:spacing w:val="8"/>
          <w:sz w:val="32"/>
          <w:szCs w:val="32"/>
        </w:rPr>
        <w:t>日内将罚款缴</w:t>
      </w:r>
      <w:r>
        <w:rPr>
          <w:rFonts w:hint="eastAsia" w:ascii="仿宋_GB2312" w:hAnsi="仿宋_GB2312" w:eastAsia="仿宋_GB2312" w:cs="仿宋_GB2312"/>
          <w:spacing w:val="8"/>
          <w:sz w:val="32"/>
          <w:szCs w:val="32"/>
          <w:lang w:eastAsia="zh-CN"/>
        </w:rPr>
        <w:t>新乡市平原新区管委会财政局非税收入财政账户（收款人名称：新乡市平原示范区管委会财政局，账号：41</w:t>
      </w:r>
      <w:r>
        <w:rPr>
          <w:rFonts w:hint="eastAsia" w:ascii="仿宋_GB2312" w:hAnsi="仿宋_GB2312" w:eastAsia="仿宋_GB2312" w:cs="仿宋_GB2312"/>
          <w:spacing w:val="8"/>
          <w:sz w:val="32"/>
          <w:szCs w:val="32"/>
          <w:lang w:val="en-US" w:eastAsia="zh-CN"/>
        </w:rPr>
        <w:t>0</w:t>
      </w:r>
      <w:r>
        <w:rPr>
          <w:rFonts w:hint="eastAsia" w:ascii="仿宋_GB2312" w:hAnsi="仿宋_GB2312" w:eastAsia="仿宋_GB2312" w:cs="仿宋_GB2312"/>
          <w:spacing w:val="8"/>
          <w:sz w:val="32"/>
          <w:szCs w:val="32"/>
          <w:lang w:eastAsia="zh-CN"/>
        </w:rPr>
        <w:t>01552710</w:t>
      </w:r>
      <w:r>
        <w:rPr>
          <w:rFonts w:hint="eastAsia" w:ascii="仿宋_GB2312" w:hAnsi="仿宋_GB2312" w:eastAsia="仿宋_GB2312" w:cs="仿宋_GB2312"/>
          <w:spacing w:val="8"/>
          <w:sz w:val="32"/>
          <w:szCs w:val="32"/>
          <w:lang w:val="en-US" w:eastAsia="zh-CN"/>
        </w:rPr>
        <w:t>0</w:t>
      </w:r>
      <w:r>
        <w:rPr>
          <w:rFonts w:hint="eastAsia" w:ascii="仿宋_GB2312" w:hAnsi="仿宋_GB2312" w:eastAsia="仿宋_GB2312" w:cs="仿宋_GB2312"/>
          <w:spacing w:val="8"/>
          <w:sz w:val="32"/>
          <w:szCs w:val="32"/>
          <w:lang w:eastAsia="zh-CN"/>
        </w:rPr>
        <w:t>59369369-1</w:t>
      </w:r>
      <w:r>
        <w:rPr>
          <w:rFonts w:hint="eastAsia" w:ascii="仿宋_GB2312" w:hAnsi="仿宋_GB2312" w:eastAsia="仿宋_GB2312" w:cs="仿宋_GB2312"/>
          <w:spacing w:val="8"/>
          <w:sz w:val="32"/>
          <w:szCs w:val="32"/>
          <w:lang w:val="en-US" w:eastAsia="zh-CN"/>
        </w:rPr>
        <w:t>0</w:t>
      </w:r>
      <w:r>
        <w:rPr>
          <w:rFonts w:hint="eastAsia" w:ascii="仿宋_GB2312" w:hAnsi="仿宋_GB2312" w:eastAsia="仿宋_GB2312" w:cs="仿宋_GB2312"/>
          <w:spacing w:val="8"/>
          <w:sz w:val="32"/>
          <w:szCs w:val="32"/>
          <w:lang w:eastAsia="zh-CN"/>
        </w:rPr>
        <w:t>03，开户行：中国建设银行股份有限公司平原新区支行）。</w:t>
      </w:r>
      <w:r>
        <w:rPr>
          <w:rFonts w:hint="eastAsia" w:ascii="仿宋_GB2312" w:hAnsi="仿宋_GB2312" w:eastAsia="仿宋_GB2312" w:cs="仿宋_GB2312"/>
          <w:spacing w:val="8"/>
          <w:sz w:val="32"/>
          <w:szCs w:val="32"/>
        </w:rPr>
        <w:t>或者通过电子</w:t>
      </w:r>
      <w:r>
        <w:rPr>
          <w:rFonts w:hint="eastAsia" w:ascii="仿宋_GB2312" w:hAnsi="仿宋_GB2312" w:eastAsia="仿宋_GB2312" w:cs="仿宋_GB2312"/>
          <w:spacing w:val="1"/>
          <w:sz w:val="32"/>
          <w:szCs w:val="32"/>
        </w:rPr>
        <w:t>支付系统缴纳罚款。款</w:t>
      </w:r>
      <w:r>
        <w:rPr>
          <w:rFonts w:hint="eastAsia" w:ascii="仿宋_GB2312" w:hAnsi="仿宋_GB2312" w:eastAsia="仿宋_GB2312" w:cs="仿宋_GB2312"/>
          <w:spacing w:val="32"/>
          <w:sz w:val="32"/>
          <w:szCs w:val="32"/>
        </w:rPr>
        <w:t>项</w:t>
      </w:r>
      <w:r>
        <w:rPr>
          <w:rFonts w:hint="eastAsia" w:ascii="仿宋_GB2312" w:hAnsi="仿宋_GB2312" w:eastAsia="仿宋_GB2312" w:cs="仿宋_GB2312"/>
          <w:spacing w:val="17"/>
          <w:sz w:val="32"/>
          <w:szCs w:val="32"/>
        </w:rPr>
        <w:t>缴</w:t>
      </w:r>
      <w:r>
        <w:rPr>
          <w:rFonts w:hint="eastAsia" w:ascii="仿宋_GB2312" w:hAnsi="仿宋_GB2312" w:eastAsia="仿宋_GB2312" w:cs="仿宋_GB2312"/>
          <w:spacing w:val="16"/>
          <w:sz w:val="32"/>
          <w:szCs w:val="32"/>
        </w:rPr>
        <w:t>清后，请持银行受理回单到我局</w:t>
      </w:r>
      <w:r>
        <w:rPr>
          <w:rFonts w:hint="eastAsia" w:ascii="仿宋_GB2312" w:hAnsi="仿宋_GB2312" w:eastAsia="仿宋_GB2312" w:cs="仿宋_GB2312"/>
          <w:spacing w:val="16"/>
          <w:sz w:val="32"/>
          <w:szCs w:val="32"/>
          <w:lang w:val="en-US" w:eastAsia="zh-CN"/>
        </w:rPr>
        <w:t>213办公室</w:t>
      </w:r>
      <w:r>
        <w:rPr>
          <w:rFonts w:hint="eastAsia" w:ascii="仿宋_GB2312" w:hAnsi="仿宋_GB2312" w:eastAsia="仿宋_GB2312" w:cs="仿宋_GB2312"/>
          <w:spacing w:val="16"/>
          <w:sz w:val="32"/>
          <w:szCs w:val="32"/>
        </w:rPr>
        <w:t>处索取罚款收</w:t>
      </w:r>
      <w:r>
        <w:rPr>
          <w:rFonts w:hint="eastAsia" w:ascii="仿宋_GB2312" w:hAnsi="仿宋_GB2312" w:eastAsia="仿宋_GB2312" w:cs="仿宋_GB2312"/>
          <w:spacing w:val="47"/>
          <w:sz w:val="32"/>
          <w:szCs w:val="32"/>
        </w:rPr>
        <w:t>据</w:t>
      </w:r>
      <w:r>
        <w:rPr>
          <w:rFonts w:hint="eastAsia" w:ascii="仿宋_GB2312" w:hAnsi="仿宋_GB2312" w:eastAsia="仿宋_GB2312" w:cs="仿宋_GB2312"/>
          <w:spacing w:val="26"/>
          <w:sz w:val="32"/>
          <w:szCs w:val="32"/>
        </w:rPr>
        <w:t>，并将缴款凭据报送我</w:t>
      </w:r>
      <w:r>
        <w:rPr>
          <w:rFonts w:hint="eastAsia" w:ascii="仿宋_GB2312" w:hAnsi="仿宋_GB2312" w:eastAsia="仿宋_GB2312" w:cs="仿宋_GB2312"/>
          <w:spacing w:val="16"/>
          <w:sz w:val="32"/>
          <w:szCs w:val="32"/>
          <w:lang w:val="en-US" w:eastAsia="zh-CN"/>
        </w:rPr>
        <w:t>局213办公室</w:t>
      </w:r>
      <w:r>
        <w:rPr>
          <w:rFonts w:hint="eastAsia" w:ascii="仿宋_GB2312" w:hAnsi="仿宋_GB2312" w:eastAsia="仿宋_GB2312" w:cs="仿宋_GB2312"/>
          <w:spacing w:val="6"/>
          <w:sz w:val="32"/>
          <w:szCs w:val="32"/>
        </w:rPr>
        <w:t>备</w:t>
      </w:r>
      <w:r>
        <w:rPr>
          <w:rFonts w:hint="eastAsia" w:ascii="仿宋_GB2312" w:hAnsi="仿宋_GB2312" w:eastAsia="仿宋_GB2312" w:cs="仿宋_GB2312"/>
          <w:spacing w:val="5"/>
          <w:sz w:val="32"/>
          <w:szCs w:val="32"/>
        </w:rPr>
        <w:t>案。</w:t>
      </w:r>
    </w:p>
    <w:p w14:paraId="32D8A925">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right="0" w:firstLine="707" w:firstLineChars="200"/>
        <w:jc w:val="both"/>
        <w:textAlignment w:val="baseline"/>
        <w:rPr>
          <w:rFonts w:hint="eastAsia" w:ascii="仿宋_GB2312" w:hAnsi="仿宋_GB2312" w:eastAsia="仿宋_GB2312" w:cs="仿宋_GB2312"/>
          <w:b/>
          <w:bCs/>
          <w:spacing w:val="16"/>
          <w:position w:val="1"/>
          <w:sz w:val="32"/>
          <w:szCs w:val="32"/>
        </w:rPr>
      </w:pPr>
      <w:r>
        <w:rPr>
          <w:rFonts w:hint="eastAsia" w:ascii="仿宋_GB2312" w:hAnsi="仿宋_GB2312" w:eastAsia="仿宋_GB2312" w:cs="仿宋_GB2312"/>
          <w:b/>
          <w:bCs/>
          <w:spacing w:val="16"/>
          <w:position w:val="1"/>
          <w:sz w:val="32"/>
          <w:szCs w:val="32"/>
        </w:rPr>
        <w:t>四、申请行政复议或提起行政诉讼的途径和期限</w:t>
      </w:r>
    </w:p>
    <w:p w14:paraId="360C25AC">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72" w:firstLineChars="200"/>
        <w:jc w:val="both"/>
        <w:textAlignment w:val="baseline"/>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你如不服本处罚决定，可以在收到本处罚决定书之日起六十日内向</w:t>
      </w:r>
      <w:r>
        <w:rPr>
          <w:rFonts w:hint="eastAsia" w:ascii="仿宋_GB2312" w:hAnsi="仿宋_GB2312" w:eastAsia="仿宋_GB2312" w:cs="仿宋_GB2312"/>
          <w:spacing w:val="3"/>
          <w:sz w:val="32"/>
          <w:szCs w:val="32"/>
          <w:lang w:val="en-US" w:eastAsia="zh-CN"/>
        </w:rPr>
        <w:t>新乡市平原城乡一体化示范区管理委员会</w:t>
      </w:r>
      <w:r>
        <w:rPr>
          <w:rFonts w:hint="eastAsia" w:ascii="仿宋_GB2312" w:hAnsi="仿宋_GB2312" w:eastAsia="仿宋_GB2312" w:cs="仿宋_GB2312"/>
          <w:spacing w:val="8"/>
          <w:sz w:val="32"/>
          <w:szCs w:val="32"/>
          <w:lang w:eastAsia="zh-CN"/>
        </w:rPr>
        <w:t>申请行政复议，也可以在收到本处罚决定书之日起六个月内向</w:t>
      </w:r>
      <w:r>
        <w:rPr>
          <w:rFonts w:hint="eastAsia" w:ascii="仿宋_GB2312" w:hAnsi="仿宋_GB2312" w:eastAsia="仿宋_GB2312" w:cs="仿宋_GB2312"/>
          <w:spacing w:val="12"/>
          <w:sz w:val="32"/>
          <w:szCs w:val="32"/>
          <w:lang w:val="en-US" w:eastAsia="zh-CN"/>
        </w:rPr>
        <w:t>郑州铁路运输</w:t>
      </w:r>
      <w:r>
        <w:rPr>
          <w:rFonts w:hint="eastAsia" w:ascii="仿宋_GB2312" w:hAnsi="仿宋_GB2312" w:eastAsia="仿宋_GB2312" w:cs="仿宋_GB2312"/>
          <w:spacing w:val="12"/>
          <w:sz w:val="32"/>
          <w:szCs w:val="32"/>
        </w:rPr>
        <w:t>法院</w:t>
      </w:r>
      <w:r>
        <w:rPr>
          <w:rFonts w:hint="eastAsia" w:ascii="仿宋_GB2312" w:hAnsi="仿宋_GB2312" w:eastAsia="仿宋_GB2312" w:cs="仿宋_GB2312"/>
          <w:spacing w:val="8"/>
          <w:sz w:val="32"/>
          <w:szCs w:val="32"/>
          <w:lang w:eastAsia="zh-CN"/>
        </w:rPr>
        <w:t>提起行政诉讼。申请行政复议或者提起行政诉讼，不停止行政处罚决定的执行。</w:t>
      </w:r>
    </w:p>
    <w:p w14:paraId="311ADDF9">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72" w:firstLineChars="200"/>
        <w:jc w:val="both"/>
        <w:textAlignment w:val="baseline"/>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到期不缴纳罚款的，我局可以依据《中华人民共和国行政处罚法》第七十二条第一款第一项规定，每日按罚款数额的3%加处罚款。逾期不申请行政复议，不提起行政诉讼，又不履行本处罚决定的，我局将依法申请人民法院强制执行。</w:t>
      </w:r>
    </w:p>
    <w:p w14:paraId="44C01CC8">
      <w:pPr>
        <w:pStyle w:val="2"/>
        <w:keepNext w:val="0"/>
        <w:keepLines w:val="0"/>
        <w:pageBreakBefore w:val="0"/>
        <w:wordWrap/>
        <w:overflowPunct/>
        <w:topLinePunct w:val="0"/>
        <w:bidi w:val="0"/>
        <w:snapToGrid w:val="0"/>
        <w:spacing w:line="560" w:lineRule="exact"/>
        <w:rPr>
          <w:rFonts w:hint="eastAsia" w:ascii="仿宋_GB2312" w:hAnsi="仿宋_GB2312" w:eastAsia="仿宋_GB2312" w:cs="仿宋_GB2312"/>
          <w:spacing w:val="8"/>
          <w:sz w:val="32"/>
          <w:szCs w:val="32"/>
          <w:lang w:eastAsia="zh-CN"/>
        </w:rPr>
      </w:pPr>
    </w:p>
    <w:p w14:paraId="6EF4B005">
      <w:pPr>
        <w:keepNext w:val="0"/>
        <w:keepLines w:val="0"/>
        <w:pageBreakBefore w:val="0"/>
        <w:wordWrap/>
        <w:overflowPunct/>
        <w:topLinePunct w:val="0"/>
        <w:bidi w:val="0"/>
        <w:snapToGrid w:val="0"/>
        <w:spacing w:line="560" w:lineRule="exact"/>
        <w:rPr>
          <w:rFonts w:hint="eastAsia" w:ascii="仿宋_GB2312" w:hAnsi="仿宋_GB2312" w:eastAsia="仿宋_GB2312" w:cs="仿宋_GB2312"/>
          <w:spacing w:val="8"/>
          <w:sz w:val="32"/>
          <w:szCs w:val="32"/>
          <w:lang w:eastAsia="zh-CN"/>
        </w:rPr>
      </w:pPr>
    </w:p>
    <w:p w14:paraId="36D60324">
      <w:pPr>
        <w:pStyle w:val="2"/>
        <w:keepNext w:val="0"/>
        <w:keepLines w:val="0"/>
        <w:pageBreakBefore w:val="0"/>
        <w:wordWrap/>
        <w:overflowPunct/>
        <w:topLinePunct w:val="0"/>
        <w:bidi w:val="0"/>
        <w:snapToGrid w:val="0"/>
        <w:spacing w:line="560" w:lineRule="exact"/>
        <w:rPr>
          <w:rFonts w:hint="eastAsia"/>
          <w:sz w:val="32"/>
          <w:szCs w:val="32"/>
          <w:lang w:val="en-US" w:eastAsia="zh-CN"/>
        </w:rPr>
      </w:pPr>
    </w:p>
    <w:p w14:paraId="72E24AB9">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2934" w:firstLineChars="900"/>
        <w:textAlignment w:val="baseline"/>
        <w:rPr>
          <w:rFonts w:hint="eastAsia" w:ascii="仿宋_GB2312" w:hAnsi="仿宋_GB2312" w:eastAsia="仿宋_GB2312" w:cs="仿宋_GB2312"/>
          <w:b w:val="0"/>
          <w:bCs w:val="0"/>
          <w:spacing w:val="3"/>
          <w:sz w:val="32"/>
          <w:szCs w:val="32"/>
          <w:lang w:val="en-US" w:eastAsia="zh-CN"/>
        </w:rPr>
      </w:pPr>
      <w:r>
        <w:rPr>
          <w:rFonts w:hint="eastAsia" w:ascii="仿宋_GB2312" w:hAnsi="仿宋_GB2312" w:eastAsia="仿宋_GB2312" w:cs="仿宋_GB2312"/>
          <w:b w:val="0"/>
          <w:bCs w:val="0"/>
          <w:spacing w:val="3"/>
          <w:sz w:val="32"/>
          <w:szCs w:val="32"/>
          <w:lang w:val="en-US" w:eastAsia="zh-CN"/>
        </w:rPr>
        <w:t>新乡市平原城乡一体化示范区管理委员会</w:t>
      </w:r>
    </w:p>
    <w:p w14:paraId="11F3E377">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5542" w:firstLineChars="1700"/>
        <w:textAlignment w:val="baseline"/>
        <w:rPr>
          <w:rFonts w:hint="eastAsia" w:ascii="仿宋_GB2312" w:hAnsi="仿宋_GB2312" w:eastAsia="仿宋_GB2312" w:cs="仿宋_GB2312"/>
          <w:b w:val="0"/>
          <w:bCs w:val="0"/>
          <w:spacing w:val="20"/>
          <w:sz w:val="32"/>
          <w:szCs w:val="32"/>
          <w:lang w:val="en-US" w:eastAsia="zh-CN"/>
        </w:rPr>
      </w:pPr>
      <w:r>
        <w:rPr>
          <w:rFonts w:hint="eastAsia" w:ascii="仿宋_GB2312" w:hAnsi="仿宋_GB2312" w:eastAsia="仿宋_GB2312" w:cs="仿宋_GB2312"/>
          <w:b w:val="0"/>
          <w:bCs w:val="0"/>
          <w:spacing w:val="3"/>
          <w:sz w:val="32"/>
          <w:szCs w:val="32"/>
          <w:lang w:val="en-US" w:eastAsia="zh-CN"/>
        </w:rPr>
        <w:t>生态环境局</w:t>
      </w:r>
      <w:r>
        <w:rPr>
          <w:rFonts w:hint="eastAsia" w:ascii="仿宋_GB2312" w:hAnsi="仿宋_GB2312" w:eastAsia="仿宋_GB2312" w:cs="仿宋_GB2312"/>
          <w:b w:val="0"/>
          <w:bCs w:val="0"/>
          <w:spacing w:val="3"/>
          <w:sz w:val="32"/>
          <w:szCs w:val="32"/>
        </w:rPr>
        <w:t xml:space="preserve"> </w:t>
      </w:r>
      <w:r>
        <w:rPr>
          <w:rFonts w:hint="eastAsia" w:ascii="仿宋_GB2312" w:hAnsi="仿宋_GB2312" w:eastAsia="仿宋_GB2312" w:cs="仿宋_GB2312"/>
          <w:b w:val="0"/>
          <w:bCs w:val="0"/>
          <w:spacing w:val="20"/>
          <w:sz w:val="32"/>
          <w:szCs w:val="32"/>
          <w:lang w:val="en-US" w:eastAsia="zh-CN"/>
        </w:rPr>
        <w:t xml:space="preserve">    </w:t>
      </w:r>
    </w:p>
    <w:p w14:paraId="59EC9321">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textAlignment w:val="baseline"/>
        <w:rPr>
          <w:rFonts w:hint="eastAsia" w:ascii="仿宋" w:hAnsi="仿宋" w:eastAsia="仿宋" w:cs="仿宋"/>
          <w:b w:val="0"/>
          <w:bCs w:val="0"/>
          <w:sz w:val="32"/>
          <w:szCs w:val="32"/>
          <w:lang w:val="en-US"/>
        </w:rPr>
        <w:sectPr>
          <w:footerReference r:id="rId5" w:type="default"/>
          <w:pgSz w:w="11916" w:h="16848"/>
          <w:pgMar w:top="2098" w:right="1474" w:bottom="1984" w:left="1587" w:header="0" w:footer="1346" w:gutter="0"/>
          <w:cols w:space="720" w:num="1"/>
        </w:sectPr>
      </w:pPr>
      <w:r>
        <w:rPr>
          <w:rFonts w:hint="eastAsia" w:ascii="仿宋" w:hAnsi="仿宋" w:eastAsia="仿宋" w:cs="仿宋"/>
          <w:b w:val="0"/>
          <w:bCs w:val="0"/>
          <w:sz w:val="32"/>
          <w:szCs w:val="32"/>
        </w:rPr>
        <w:t xml:space="preserve"> </w:t>
      </w:r>
      <w:r>
        <w:rPr>
          <w:rFonts w:hint="eastAsia" w:ascii="仿宋" w:hAnsi="仿宋" w:eastAsia="仿宋" w:cs="仿宋"/>
          <w:b w:val="0"/>
          <w:bCs w:val="0"/>
          <w:sz w:val="32"/>
          <w:szCs w:val="32"/>
          <w:lang w:val="en-US" w:eastAsia="zh-CN"/>
        </w:rPr>
        <w:t xml:space="preserve">                                 2026</w:t>
      </w:r>
      <w:r>
        <w:rPr>
          <w:rFonts w:hint="eastAsia" w:ascii="仿宋" w:hAnsi="仿宋" w:eastAsia="仿宋" w:cs="仿宋"/>
          <w:b w:val="0"/>
          <w:bCs w:val="0"/>
          <w:spacing w:val="6"/>
          <w:sz w:val="32"/>
          <w:szCs w:val="32"/>
        </w:rPr>
        <w:t>年</w:t>
      </w:r>
      <w:r>
        <w:rPr>
          <w:rFonts w:hint="eastAsia" w:ascii="仿宋" w:hAnsi="仿宋" w:eastAsia="仿宋" w:cs="仿宋"/>
          <w:b w:val="0"/>
          <w:bCs w:val="0"/>
          <w:spacing w:val="3"/>
          <w:sz w:val="32"/>
          <w:szCs w:val="32"/>
          <w:lang w:val="en-US" w:eastAsia="zh-CN"/>
        </w:rPr>
        <w:t>3</w:t>
      </w:r>
      <w:r>
        <w:rPr>
          <w:rFonts w:hint="eastAsia" w:ascii="仿宋" w:hAnsi="仿宋" w:eastAsia="仿宋" w:cs="仿宋"/>
          <w:b w:val="0"/>
          <w:bCs w:val="0"/>
          <w:spacing w:val="3"/>
          <w:sz w:val="32"/>
          <w:szCs w:val="32"/>
        </w:rPr>
        <w:t>月</w:t>
      </w:r>
      <w:r>
        <w:rPr>
          <w:rFonts w:hint="eastAsia" w:ascii="仿宋" w:hAnsi="仿宋" w:eastAsia="仿宋" w:cs="仿宋"/>
          <w:b w:val="0"/>
          <w:bCs w:val="0"/>
          <w:spacing w:val="3"/>
          <w:sz w:val="32"/>
          <w:szCs w:val="32"/>
          <w:lang w:val="en-US" w:eastAsia="zh-CN"/>
        </w:rPr>
        <w:t>5</w:t>
      </w:r>
      <w:r>
        <w:rPr>
          <w:rFonts w:hint="eastAsia" w:ascii="仿宋" w:hAnsi="仿宋" w:eastAsia="仿宋" w:cs="仿宋"/>
          <w:b w:val="0"/>
          <w:bCs w:val="0"/>
          <w:spacing w:val="3"/>
          <w:sz w:val="32"/>
          <w:szCs w:val="32"/>
        </w:rPr>
        <w:t>日</w:t>
      </w:r>
    </w:p>
    <w:p w14:paraId="0F542084">
      <w:pPr>
        <w:keepNext w:val="0"/>
        <w:keepLines w:val="0"/>
        <w:pageBreakBefore w:val="0"/>
        <w:widowControl/>
        <w:kinsoku w:val="0"/>
        <w:wordWrap/>
        <w:overflowPunct/>
        <w:topLinePunct w:val="0"/>
        <w:autoSpaceDE w:val="0"/>
        <w:autoSpaceDN w:val="0"/>
        <w:bidi w:val="0"/>
        <w:adjustRightInd w:val="0"/>
        <w:snapToGrid w:val="0"/>
        <w:spacing w:before="10" w:after="0" w:afterLines="50"/>
        <w:textAlignment w:val="baseline"/>
        <w:sectPr>
          <w:footerReference r:id="rId6" w:type="default"/>
          <w:pgSz w:w="11916" w:h="16848"/>
          <w:pgMar w:top="400" w:right="1417" w:bottom="1615" w:left="1533" w:header="0" w:footer="1346" w:gutter="0"/>
          <w:cols w:space="720" w:num="1"/>
        </w:sectPr>
      </w:pPr>
    </w:p>
    <w:p w14:paraId="3E32E884">
      <w:pPr>
        <w:keepNext w:val="0"/>
        <w:keepLines w:val="0"/>
        <w:pageBreakBefore w:val="0"/>
        <w:widowControl/>
        <w:kinsoku w:val="0"/>
        <w:wordWrap/>
        <w:overflowPunct/>
        <w:topLinePunct w:val="0"/>
        <w:autoSpaceDE w:val="0"/>
        <w:autoSpaceDN w:val="0"/>
        <w:bidi w:val="0"/>
        <w:adjustRightInd w:val="0"/>
        <w:snapToGrid w:val="0"/>
        <w:spacing w:before="10" w:after="0" w:afterLines="50" w:line="273" w:lineRule="auto"/>
        <w:ind w:left="105" w:leftChars="50"/>
        <w:textAlignment w:val="baseline"/>
        <w:rPr>
          <w:rFonts w:ascii="Arial"/>
          <w:sz w:val="21"/>
        </w:rPr>
      </w:pPr>
    </w:p>
    <w:p w14:paraId="098F76CE">
      <w:pPr>
        <w:keepNext w:val="0"/>
        <w:keepLines w:val="0"/>
        <w:pageBreakBefore w:val="0"/>
        <w:widowControl/>
        <w:kinsoku w:val="0"/>
        <w:wordWrap/>
        <w:overflowPunct/>
        <w:topLinePunct w:val="0"/>
        <w:autoSpaceDE w:val="0"/>
        <w:autoSpaceDN w:val="0"/>
        <w:bidi w:val="0"/>
        <w:adjustRightInd w:val="0"/>
        <w:snapToGrid w:val="0"/>
        <w:spacing w:before="10" w:after="0" w:afterLines="50" w:line="273" w:lineRule="auto"/>
        <w:ind w:left="105" w:leftChars="50"/>
        <w:textAlignment w:val="baseline"/>
        <w:rPr>
          <w:rFonts w:ascii="Arial"/>
          <w:sz w:val="21"/>
        </w:rPr>
      </w:pPr>
    </w:p>
    <w:p w14:paraId="23D90D4F">
      <w:pPr>
        <w:keepNext w:val="0"/>
        <w:keepLines w:val="0"/>
        <w:pageBreakBefore w:val="0"/>
        <w:widowControl/>
        <w:kinsoku w:val="0"/>
        <w:wordWrap/>
        <w:overflowPunct/>
        <w:topLinePunct w:val="0"/>
        <w:autoSpaceDE w:val="0"/>
        <w:autoSpaceDN w:val="0"/>
        <w:bidi w:val="0"/>
        <w:adjustRightInd w:val="0"/>
        <w:snapToGrid w:val="0"/>
        <w:spacing w:before="10" w:after="0" w:afterLines="50" w:line="274" w:lineRule="auto"/>
        <w:ind w:left="105" w:leftChars="50"/>
        <w:textAlignment w:val="baseline"/>
        <w:rPr>
          <w:rFonts w:ascii="Arial"/>
          <w:sz w:val="21"/>
        </w:rPr>
      </w:pPr>
    </w:p>
    <w:p w14:paraId="11236AA5">
      <w:pPr>
        <w:keepNext w:val="0"/>
        <w:keepLines w:val="0"/>
        <w:pageBreakBefore w:val="0"/>
        <w:widowControl/>
        <w:kinsoku w:val="0"/>
        <w:wordWrap/>
        <w:overflowPunct/>
        <w:topLinePunct w:val="0"/>
        <w:autoSpaceDE w:val="0"/>
        <w:autoSpaceDN w:val="0"/>
        <w:bidi w:val="0"/>
        <w:adjustRightInd w:val="0"/>
        <w:snapToGrid w:val="0"/>
        <w:spacing w:before="10" w:after="0" w:afterLines="50" w:line="274" w:lineRule="auto"/>
        <w:ind w:left="105" w:leftChars="50"/>
        <w:textAlignment w:val="baseline"/>
        <w:rPr>
          <w:rFonts w:ascii="Arial"/>
          <w:sz w:val="21"/>
        </w:rPr>
      </w:pPr>
    </w:p>
    <w:p w14:paraId="1A41390F">
      <w:pPr>
        <w:keepNext w:val="0"/>
        <w:keepLines w:val="0"/>
        <w:pageBreakBefore w:val="0"/>
        <w:widowControl/>
        <w:kinsoku w:val="0"/>
        <w:wordWrap/>
        <w:overflowPunct/>
        <w:topLinePunct w:val="0"/>
        <w:autoSpaceDE w:val="0"/>
        <w:autoSpaceDN w:val="0"/>
        <w:bidi w:val="0"/>
        <w:adjustRightInd w:val="0"/>
        <w:snapToGrid w:val="0"/>
        <w:spacing w:before="10" w:after="0" w:afterLines="50" w:line="274" w:lineRule="auto"/>
        <w:ind w:left="105" w:leftChars="50"/>
        <w:textAlignment w:val="baseline"/>
        <w:rPr>
          <w:rFonts w:ascii="Arial"/>
          <w:sz w:val="21"/>
        </w:rPr>
      </w:pPr>
    </w:p>
    <w:p w14:paraId="03130E8C">
      <w:pPr>
        <w:keepNext w:val="0"/>
        <w:keepLines w:val="0"/>
        <w:pageBreakBefore w:val="0"/>
        <w:widowControl/>
        <w:kinsoku w:val="0"/>
        <w:wordWrap/>
        <w:overflowPunct/>
        <w:topLinePunct w:val="0"/>
        <w:autoSpaceDE w:val="0"/>
        <w:autoSpaceDN w:val="0"/>
        <w:bidi w:val="0"/>
        <w:adjustRightInd w:val="0"/>
        <w:snapToGrid w:val="0"/>
        <w:spacing w:before="10" w:after="0" w:afterLines="50" w:line="274" w:lineRule="auto"/>
        <w:ind w:left="105" w:leftChars="50"/>
        <w:textAlignment w:val="baseline"/>
        <w:rPr>
          <w:rFonts w:ascii="Arial"/>
          <w:sz w:val="21"/>
        </w:rPr>
      </w:pPr>
    </w:p>
    <w:p w14:paraId="2455B799"/>
    <w:sectPr>
      <w:footerReference r:id="rId7"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6A01B">
    <w:pPr>
      <w:spacing w:line="177" w:lineRule="auto"/>
      <w:rPr>
        <w:rFonts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3D9B4B">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43D9B4B">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D7746">
    <w:pPr>
      <w:spacing w:line="177" w:lineRule="auto"/>
      <w:ind w:left="206"/>
      <w:rPr>
        <w:rFonts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B74370">
                          <w:pPr>
                            <w:pStyle w:val="3"/>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9B74370">
                    <w:pPr>
                      <w:pStyle w:val="3"/>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63997">
    <w:pPr>
      <w:spacing w:before="1" w:line="177" w:lineRule="auto"/>
      <w:ind w:right="211"/>
      <w:jc w:val="right"/>
      <w:rPr>
        <w:rFonts w:ascii="宋体" w:hAnsi="宋体" w:eastAsia="宋体" w:cs="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57414B">
                          <w:pPr>
                            <w:pStyle w:val="3"/>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057414B">
                    <w:pPr>
                      <w:pStyle w:val="3"/>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xYzkzZWFmODgzMjlkNjQ1YmU4M2ZmNDMwMGNhMTkifQ=="/>
    <w:docVar w:name="KSO_WPS_MARK_KEY" w:val="7160f136-e206-45eb-8645-47b4732d0001"/>
  </w:docVars>
  <w:rsids>
    <w:rsidRoot w:val="612D4706"/>
    <w:rsid w:val="019A7654"/>
    <w:rsid w:val="01D53D52"/>
    <w:rsid w:val="01F57D0E"/>
    <w:rsid w:val="04DE2E5F"/>
    <w:rsid w:val="0C5202EF"/>
    <w:rsid w:val="0E4D0BE1"/>
    <w:rsid w:val="0FBB0B3D"/>
    <w:rsid w:val="157B6907"/>
    <w:rsid w:val="16BA2A7B"/>
    <w:rsid w:val="17227246"/>
    <w:rsid w:val="189B3DD5"/>
    <w:rsid w:val="190435A9"/>
    <w:rsid w:val="1AF430F5"/>
    <w:rsid w:val="1E413C9A"/>
    <w:rsid w:val="21086FA8"/>
    <w:rsid w:val="23871813"/>
    <w:rsid w:val="26493A40"/>
    <w:rsid w:val="27A01C24"/>
    <w:rsid w:val="282402F2"/>
    <w:rsid w:val="2C18335D"/>
    <w:rsid w:val="2D0F4D3C"/>
    <w:rsid w:val="2D2D6F87"/>
    <w:rsid w:val="2DD866DA"/>
    <w:rsid w:val="2FF14E52"/>
    <w:rsid w:val="300776B2"/>
    <w:rsid w:val="3281727A"/>
    <w:rsid w:val="346E6BFB"/>
    <w:rsid w:val="36031B1C"/>
    <w:rsid w:val="37D11649"/>
    <w:rsid w:val="390F4B7D"/>
    <w:rsid w:val="3A8302DD"/>
    <w:rsid w:val="3AF31E84"/>
    <w:rsid w:val="3EE64A13"/>
    <w:rsid w:val="400A66CB"/>
    <w:rsid w:val="42A615AC"/>
    <w:rsid w:val="45990DF7"/>
    <w:rsid w:val="46C42B12"/>
    <w:rsid w:val="4A9A37E4"/>
    <w:rsid w:val="50300C8B"/>
    <w:rsid w:val="52ED4BD9"/>
    <w:rsid w:val="588A16DB"/>
    <w:rsid w:val="612D4706"/>
    <w:rsid w:val="649C5219"/>
    <w:rsid w:val="66881AAA"/>
    <w:rsid w:val="66FC0AD6"/>
    <w:rsid w:val="6B491C67"/>
    <w:rsid w:val="701456D2"/>
    <w:rsid w:val="717B4549"/>
    <w:rsid w:val="73646CA6"/>
    <w:rsid w:val="73DE0960"/>
    <w:rsid w:val="74025893"/>
    <w:rsid w:val="76D60677"/>
    <w:rsid w:val="7ACB1B3B"/>
    <w:rsid w:val="7C090582"/>
    <w:rsid w:val="7DDD71DA"/>
    <w:rsid w:val="7E5E04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autoRedefine/>
    <w:qFormat/>
    <w:uiPriority w:val="0"/>
    <w:pPr>
      <w:jc w:val="center"/>
    </w:pPr>
    <w:rPr>
      <w:rFonts w:ascii="华文中宋" w:eastAsia="华文中宋"/>
      <w:b/>
      <w:bCs/>
      <w:sz w:val="44"/>
      <w:szCs w:val="36"/>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8">
    <w:name w:val="样式1"/>
    <w:basedOn w:val="1"/>
    <w:autoRedefine/>
    <w:qFormat/>
    <w:uiPriority w:val="0"/>
    <w:rPr>
      <w:rFonts w:ascii="Calibri" w:hAnsi="Calibri"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2298</Words>
  <Characters>2567</Characters>
  <Lines>0</Lines>
  <Paragraphs>0</Paragraphs>
  <TotalTime>5</TotalTime>
  <ScaleCrop>false</ScaleCrop>
  <LinksUpToDate>false</LinksUpToDate>
  <CharactersWithSpaces>2644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2023-03-07T03:19:00Z</dcterms:created>
  <dc:creator>旧颜</dc:creator>
  <cp:lastModifiedBy>王欢</cp:lastModifiedBy>
  <cp:lastPrinted>2026-03-03T00:56:00Z</cp:lastPrinted>
  <dcterms:modified xsi:type="dcterms:W3CDTF">2026-03-05T02:36:45Z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EBCA4D51C5C54145893875B4B2F2B336_13</vt:lpwstr>
  </property>
  <property fmtid="{D5CDD505-2E9C-101B-9397-08002B2CF9AE}" pid="4" name="KSOTemplateDocerSaveRecord">
    <vt:lpwstr>eyJoZGlkIjoiOGExYzkzZWFmODgzMjlkNjQ1YmU4M2ZmNDMwMGNhMTkiLCJ1c2VySWQiOiIyMTQ4NzQ4NzIifQ==</vt:lpwstr>
  </property>
</Properties>
</file>