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3520" w:firstLineChars="800"/>
        <w:jc w:val="both"/>
        <w:textAlignment w:val="auto"/>
        <w:outlineLvl w:val="0"/>
        <w:rPr>
          <w:rFonts w:hint="eastAsia" w:eastAsia="方正小标宋_GBK" w:cs="Times New Roman"/>
          <w:bCs/>
          <w:color w:val="000000"/>
          <w:kern w:val="0"/>
          <w:sz w:val="44"/>
          <w:szCs w:val="44"/>
          <w:shd w:val="clear" w:color="auto" w:fill="FFFFFF"/>
          <w:lang w:val="en-US" w:eastAsia="zh-CN" w:bidi="ar"/>
        </w:rPr>
      </w:pPr>
      <w:r>
        <w:rPr>
          <w:rFonts w:hint="default" w:ascii="Times New Roman" w:hAnsi="Times New Roman" w:eastAsia="方正小标宋_GBK" w:cs="Times New Roman"/>
          <w:bCs/>
          <w:color w:val="000000"/>
          <w:kern w:val="0"/>
          <w:sz w:val="44"/>
          <w:szCs w:val="44"/>
          <w:shd w:val="clear" w:color="auto" w:fill="FFFFFF"/>
          <w:lang w:val="en-US" w:eastAsia="zh-CN" w:bidi="ar"/>
        </w:rPr>
        <w:t>2025</w:t>
      </w:r>
      <w:r>
        <w:rPr>
          <w:rFonts w:hint="eastAsia" w:eastAsia="方正小标宋_GBK" w:cs="Times New Roman"/>
          <w:bCs/>
          <w:color w:val="000000"/>
          <w:kern w:val="0"/>
          <w:sz w:val="44"/>
          <w:szCs w:val="44"/>
          <w:shd w:val="clear" w:color="auto" w:fill="FFFFFF"/>
          <w:lang w:val="en-US" w:eastAsia="zh-CN" w:bidi="ar"/>
        </w:rPr>
        <w:t>年</w:t>
      </w:r>
      <w:r>
        <w:rPr>
          <w:rFonts w:hint="eastAsia" w:ascii="Times New Roman" w:hAnsi="Times New Roman" w:eastAsia="方正小标宋_GBK" w:cs="Times New Roman"/>
          <w:bCs/>
          <w:color w:val="000000"/>
          <w:kern w:val="0"/>
          <w:sz w:val="44"/>
          <w:szCs w:val="44"/>
          <w:shd w:val="clear" w:color="auto" w:fill="FFFFFF"/>
          <w:lang w:val="en-US" w:eastAsia="zh-CN" w:bidi="ar"/>
        </w:rPr>
        <w:t>7</w:t>
      </w:r>
      <w:r>
        <w:rPr>
          <w:rFonts w:hint="eastAsia" w:eastAsia="方正小标宋_GBK" w:cs="Times New Roman"/>
          <w:bCs/>
          <w:color w:val="000000"/>
          <w:kern w:val="0"/>
          <w:sz w:val="44"/>
          <w:szCs w:val="44"/>
          <w:shd w:val="clear" w:color="auto" w:fill="FFFFFF"/>
          <w:lang w:val="en-US" w:eastAsia="zh-CN" w:bidi="ar"/>
        </w:rPr>
        <w:t>月</w:t>
      </w:r>
    </w:p>
    <w:p>
      <w:pPr>
        <w:keepNext w:val="0"/>
        <w:keepLines w:val="0"/>
        <w:pageBreakBefore/>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平原示范区第五次全国经济普查公报（第一号）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——平原示范区第五次全国经济普查顺利完成</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仿宋_GBK" w:hAnsi="方正仿宋_GBK" w:eastAsia="方正仿宋_GBK" w:cs="方正仿宋_GBK"/>
          <w:color w:val="000000"/>
          <w:kern w:val="2"/>
          <w:sz w:val="36"/>
          <w:szCs w:val="36"/>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根据《全国经济普查条例》规定</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szCs w:val="32"/>
          <w:u w:val="none"/>
          <w:lang w:eastAsia="zh-CN"/>
        </w:rPr>
        <w:t>《国务院关于开展第五次全国经济普查的通知》（国发〔2022〕22号）、</w:t>
      </w:r>
      <w:r>
        <w:rPr>
          <w:rFonts w:hint="eastAsia" w:ascii="仿宋" w:hAnsi="仿宋" w:eastAsia="仿宋" w:cs="仿宋"/>
          <w:i w:val="0"/>
          <w:iCs w:val="0"/>
          <w:caps w:val="0"/>
          <w:color w:val="333333"/>
          <w:spacing w:val="0"/>
          <w:sz w:val="32"/>
          <w:szCs w:val="32"/>
          <w:shd w:val="clear" w:fill="FFFFFF"/>
        </w:rPr>
        <w:t>《河南省人民政府关于做好第五次全国经济普查工作的通知》（豫政〔2023〕8号）</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新乡市</w:t>
      </w:r>
      <w:r>
        <w:rPr>
          <w:rFonts w:hint="eastAsia" w:ascii="仿宋" w:hAnsi="仿宋" w:eastAsia="仿宋" w:cs="仿宋"/>
          <w:i w:val="0"/>
          <w:iCs w:val="0"/>
          <w:caps w:val="0"/>
          <w:color w:val="333333"/>
          <w:spacing w:val="0"/>
          <w:sz w:val="32"/>
          <w:szCs w:val="32"/>
          <w:shd w:val="clear" w:fill="FFFFFF"/>
        </w:rPr>
        <w:t>人民政府关于做好第五次全国经济普查工作的通知》（</w:t>
      </w:r>
      <w:r>
        <w:rPr>
          <w:rFonts w:hint="eastAsia" w:ascii="仿宋" w:hAnsi="仿宋" w:eastAsia="仿宋" w:cs="仿宋"/>
          <w:i w:val="0"/>
          <w:iCs w:val="0"/>
          <w:caps w:val="0"/>
          <w:color w:val="333333"/>
          <w:spacing w:val="0"/>
          <w:sz w:val="32"/>
          <w:szCs w:val="32"/>
          <w:shd w:val="clear" w:fill="FFFFFF"/>
          <w:lang w:eastAsia="zh-CN"/>
        </w:rPr>
        <w:t>新</w:t>
      </w:r>
      <w:r>
        <w:rPr>
          <w:rFonts w:hint="eastAsia" w:ascii="仿宋" w:hAnsi="仿宋" w:eastAsia="仿宋" w:cs="仿宋"/>
          <w:i w:val="0"/>
          <w:iCs w:val="0"/>
          <w:caps w:val="0"/>
          <w:color w:val="333333"/>
          <w:spacing w:val="0"/>
          <w:sz w:val="32"/>
          <w:szCs w:val="32"/>
          <w:shd w:val="clear" w:fill="FFFFFF"/>
        </w:rPr>
        <w:t>政〔2023〕</w:t>
      </w:r>
      <w:r>
        <w:rPr>
          <w:rFonts w:hint="eastAsia" w:ascii="仿宋" w:hAnsi="仿宋" w:eastAsia="仿宋" w:cs="仿宋"/>
          <w:i w:val="0"/>
          <w:iCs w:val="0"/>
          <w:caps w:val="0"/>
          <w:color w:val="333333"/>
          <w:spacing w:val="0"/>
          <w:sz w:val="32"/>
          <w:szCs w:val="32"/>
          <w:shd w:val="clear" w:fill="FFFFFF"/>
          <w:lang w:val="en-US" w:eastAsia="zh-CN"/>
        </w:rPr>
        <w:t>10</w:t>
      </w:r>
      <w:r>
        <w:rPr>
          <w:rFonts w:hint="eastAsia" w:ascii="仿宋" w:hAnsi="仿宋" w:eastAsia="仿宋" w:cs="仿宋"/>
          <w:i w:val="0"/>
          <w:iCs w:val="0"/>
          <w:caps w:val="0"/>
          <w:color w:val="333333"/>
          <w:spacing w:val="0"/>
          <w:sz w:val="32"/>
          <w:szCs w:val="32"/>
          <w:shd w:val="clear" w:fill="FFFFFF"/>
        </w:rPr>
        <w:t>号）</w:t>
      </w:r>
      <w:r>
        <w:rPr>
          <w:rFonts w:hint="eastAsia" w:ascii="仿宋" w:hAnsi="仿宋" w:eastAsia="仿宋" w:cs="仿宋"/>
          <w:i w:val="0"/>
          <w:iCs w:val="0"/>
          <w:caps w:val="0"/>
          <w:color w:val="333333"/>
          <w:spacing w:val="0"/>
          <w:sz w:val="32"/>
          <w:szCs w:val="32"/>
          <w:shd w:val="clear" w:fill="FFFFFF"/>
          <w:lang w:eastAsia="zh-CN"/>
        </w:rPr>
        <w:t>、《新乡市</w:t>
      </w:r>
      <w:r>
        <w:rPr>
          <w:rFonts w:hint="eastAsia" w:ascii="仿宋" w:hAnsi="仿宋" w:eastAsia="仿宋" w:cs="仿宋"/>
          <w:i w:val="0"/>
          <w:iCs w:val="0"/>
          <w:caps w:val="0"/>
          <w:color w:val="auto"/>
          <w:spacing w:val="0"/>
          <w:sz w:val="32"/>
          <w:szCs w:val="32"/>
          <w:shd w:val="clear" w:fill="FFFFFF"/>
          <w:lang w:eastAsia="zh-CN"/>
        </w:rPr>
        <w:t>平原示范区管委会关于做好第五次全国经济普查工作的通知》</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平管文</w:t>
      </w:r>
      <w:r>
        <w:rPr>
          <w:rFonts w:hint="eastAsia" w:ascii="仿宋" w:hAnsi="仿宋" w:eastAsia="仿宋" w:cs="仿宋"/>
          <w:i w:val="0"/>
          <w:iCs w:val="0"/>
          <w:caps w:val="0"/>
          <w:color w:val="333333"/>
          <w:spacing w:val="0"/>
          <w:sz w:val="32"/>
          <w:szCs w:val="32"/>
          <w:shd w:val="clear" w:fill="FFFFFF"/>
        </w:rPr>
        <w:t>〔2023〕</w:t>
      </w:r>
      <w:r>
        <w:rPr>
          <w:rFonts w:hint="eastAsia" w:ascii="仿宋" w:hAnsi="仿宋" w:eastAsia="仿宋" w:cs="仿宋"/>
          <w:i w:val="0"/>
          <w:iCs w:val="0"/>
          <w:caps w:val="0"/>
          <w:color w:val="333333"/>
          <w:spacing w:val="0"/>
          <w:sz w:val="32"/>
          <w:szCs w:val="32"/>
          <w:shd w:val="clear" w:fill="FFFFFF"/>
          <w:lang w:val="en-US" w:eastAsia="zh-CN"/>
        </w:rPr>
        <w:t>41</w:t>
      </w:r>
      <w:r>
        <w:rPr>
          <w:rFonts w:hint="eastAsia" w:ascii="仿宋" w:hAnsi="仿宋" w:eastAsia="仿宋" w:cs="仿宋"/>
          <w:i w:val="0"/>
          <w:iCs w:val="0"/>
          <w:caps w:val="0"/>
          <w:color w:val="333333"/>
          <w:spacing w:val="0"/>
          <w:sz w:val="32"/>
          <w:szCs w:val="32"/>
          <w:shd w:val="clear" w:fill="FFFFFF"/>
        </w:rPr>
        <w:t>号）</w:t>
      </w:r>
      <w:r>
        <w:rPr>
          <w:rFonts w:hint="eastAsia" w:ascii="仿宋" w:hAnsi="仿宋" w:eastAsia="仿宋" w:cs="仿宋"/>
          <w:color w:val="000000"/>
          <w:sz w:val="32"/>
          <w:szCs w:val="32"/>
          <w:u w:val="none"/>
          <w:lang w:eastAsia="zh-CN"/>
        </w:rPr>
        <w:t>要求，我区组织开展了第五次全国经济普查，普查的标准时点为2023年12月31日，普查的时期资料为2023年度，普查对象是我区辖区内从事第二产业和第三产业活动的全部法人单位、产业活动单位和个体经营户。</w:t>
      </w:r>
      <w:r>
        <w:rPr>
          <w:rFonts w:hint="eastAsia" w:ascii="仿宋" w:hAnsi="仿宋" w:eastAsia="仿宋" w:cs="仿宋"/>
          <w:i w:val="0"/>
          <w:iCs w:val="0"/>
          <w:caps w:val="0"/>
          <w:color w:val="000000"/>
          <w:spacing w:val="0"/>
          <w:sz w:val="32"/>
          <w:szCs w:val="32"/>
          <w:shd w:val="clear" w:fill="FFFFFF"/>
        </w:rPr>
        <w:t>在</w:t>
      </w:r>
      <w:r>
        <w:rPr>
          <w:rFonts w:hint="eastAsia" w:ascii="仿宋" w:hAnsi="仿宋" w:eastAsia="仿宋" w:cs="仿宋"/>
          <w:i w:val="0"/>
          <w:iCs w:val="0"/>
          <w:caps w:val="0"/>
          <w:color w:val="000000"/>
          <w:spacing w:val="0"/>
          <w:sz w:val="32"/>
          <w:szCs w:val="32"/>
          <w:shd w:val="clear" w:fill="FFFFFF"/>
          <w:lang w:eastAsia="zh-CN"/>
        </w:rPr>
        <w:t>区党工委管委会</w:t>
      </w:r>
      <w:r>
        <w:rPr>
          <w:rFonts w:hint="eastAsia" w:ascii="仿宋" w:hAnsi="仿宋" w:eastAsia="仿宋" w:cs="仿宋"/>
          <w:i w:val="0"/>
          <w:iCs w:val="0"/>
          <w:caps w:val="0"/>
          <w:color w:val="000000"/>
          <w:spacing w:val="0"/>
          <w:sz w:val="32"/>
          <w:szCs w:val="32"/>
          <w:shd w:val="clear" w:fill="FFFFFF"/>
        </w:rPr>
        <w:t>的坚强领导下，按照河南省第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次全国经济普查领导小组办公室统一部署，在各部门和各级普查机构的共同努力下，经过广大普查人员两年来的艰辛努力以及全</w:t>
      </w:r>
      <w:r>
        <w:rPr>
          <w:rFonts w:hint="eastAsia"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rPr>
        <w:t>范围内普查对象的积极参与，我</w:t>
      </w:r>
      <w:r>
        <w:rPr>
          <w:rFonts w:hint="eastAsia" w:ascii="仿宋" w:hAnsi="仿宋" w:eastAsia="仿宋" w:cs="仿宋"/>
          <w:i w:val="0"/>
          <w:iCs w:val="0"/>
          <w:caps w:val="0"/>
          <w:color w:val="000000"/>
          <w:spacing w:val="0"/>
          <w:sz w:val="32"/>
          <w:szCs w:val="32"/>
          <w:shd w:val="clear" w:fill="FFFFFF"/>
          <w:lang w:eastAsia="zh-CN"/>
        </w:rPr>
        <w:t>区</w:t>
      </w:r>
      <w:r>
        <w:rPr>
          <w:rFonts w:hint="eastAsia" w:ascii="仿宋" w:hAnsi="仿宋" w:eastAsia="仿宋" w:cs="仿宋"/>
          <w:i w:val="0"/>
          <w:iCs w:val="0"/>
          <w:caps w:val="0"/>
          <w:color w:val="000000"/>
          <w:spacing w:val="0"/>
          <w:sz w:val="32"/>
          <w:szCs w:val="32"/>
          <w:shd w:val="clear" w:fill="FFFFFF"/>
        </w:rPr>
        <w:t>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次全国经济普查全面完成单位清查、现场登记、事后质量抽查、汇总评估等各项任务，取得重大成果和显著成效。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kern w:val="2"/>
          <w:sz w:val="32"/>
          <w:szCs w:val="32"/>
          <w:lang w:val="en-US" w:eastAsia="zh-CN" w:bidi="ar-SA"/>
        </w:rPr>
        <w:t>一、</w:t>
      </w:r>
      <w:r>
        <w:rPr>
          <w:rFonts w:hint="eastAsia" w:ascii="黑体" w:hAnsi="黑体" w:eastAsia="黑体" w:cs="黑体"/>
          <w:color w:val="000000"/>
          <w:sz w:val="32"/>
          <w:szCs w:val="32"/>
          <w:u w:val="none"/>
          <w:lang w:eastAsia="zh-CN"/>
        </w:rPr>
        <w:t>加强组织领导</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w:t>
      </w:r>
      <w:r>
        <w:rPr>
          <w:rFonts w:hint="eastAsia" w:ascii="仿宋" w:hAnsi="仿宋" w:eastAsia="仿宋" w:cs="仿宋"/>
          <w:i w:val="0"/>
          <w:iCs w:val="0"/>
          <w:caps w:val="0"/>
          <w:color w:val="auto"/>
          <w:spacing w:val="0"/>
          <w:sz w:val="32"/>
          <w:szCs w:val="32"/>
          <w:shd w:val="clear" w:fill="FFFFFF"/>
          <w:lang w:val="en-US" w:eastAsia="zh-CN"/>
        </w:rPr>
        <w:t>23</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12</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lang w:eastAsia="zh-CN"/>
        </w:rPr>
        <w:t>区党工委管委会</w:t>
      </w:r>
      <w:r>
        <w:rPr>
          <w:rFonts w:hint="eastAsia" w:ascii="仿宋" w:hAnsi="仿宋" w:eastAsia="仿宋" w:cs="仿宋"/>
          <w:i w:val="0"/>
          <w:iCs w:val="0"/>
          <w:caps w:val="0"/>
          <w:color w:val="000000"/>
          <w:spacing w:val="0"/>
          <w:sz w:val="32"/>
          <w:szCs w:val="32"/>
          <w:shd w:val="clear" w:fill="FFFFFF"/>
        </w:rPr>
        <w:t>成立了</w:t>
      </w:r>
      <w:r>
        <w:rPr>
          <w:rFonts w:hint="eastAsia" w:ascii="仿宋" w:hAnsi="仿宋" w:eastAsia="仿宋" w:cs="仿宋"/>
          <w:i w:val="0"/>
          <w:iCs w:val="0"/>
          <w:caps w:val="0"/>
          <w:color w:val="000000"/>
          <w:spacing w:val="0"/>
          <w:sz w:val="32"/>
          <w:szCs w:val="32"/>
          <w:shd w:val="clear" w:fill="FFFFFF"/>
          <w:lang w:eastAsia="zh-CN"/>
        </w:rPr>
        <w:t>平原示范区</w:t>
      </w:r>
      <w:r>
        <w:rPr>
          <w:rFonts w:hint="eastAsia" w:ascii="仿宋" w:hAnsi="仿宋" w:eastAsia="仿宋" w:cs="仿宋"/>
          <w:i w:val="0"/>
          <w:iCs w:val="0"/>
          <w:caps w:val="0"/>
          <w:color w:val="000000"/>
          <w:spacing w:val="0"/>
          <w:sz w:val="32"/>
          <w:szCs w:val="32"/>
          <w:shd w:val="clear" w:fill="FFFFFF"/>
        </w:rPr>
        <w:t>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次全国经济普查领导小组，领导小组办公室设在</w:t>
      </w:r>
      <w:r>
        <w:rPr>
          <w:rFonts w:hint="eastAsia" w:ascii="仿宋" w:hAnsi="仿宋" w:eastAsia="仿宋" w:cs="仿宋"/>
          <w:i w:val="0"/>
          <w:iCs w:val="0"/>
          <w:caps w:val="0"/>
          <w:color w:val="000000"/>
          <w:spacing w:val="0"/>
          <w:sz w:val="32"/>
          <w:szCs w:val="32"/>
          <w:shd w:val="clear" w:fill="FFFFFF"/>
          <w:lang w:eastAsia="zh-CN"/>
        </w:rPr>
        <w:t>管委会</w:t>
      </w:r>
      <w:r>
        <w:rPr>
          <w:rFonts w:hint="eastAsia" w:ascii="仿宋" w:hAnsi="仿宋" w:eastAsia="仿宋" w:cs="仿宋"/>
          <w:i w:val="0"/>
          <w:iCs w:val="0"/>
          <w:caps w:val="0"/>
          <w:color w:val="000000"/>
          <w:spacing w:val="0"/>
          <w:sz w:val="32"/>
          <w:szCs w:val="32"/>
          <w:shd w:val="clear" w:fill="FFFFFF"/>
        </w:rPr>
        <w:t>统计局，由</w:t>
      </w:r>
      <w:r>
        <w:rPr>
          <w:rFonts w:hint="eastAsia" w:ascii="仿宋" w:hAnsi="仿宋" w:eastAsia="仿宋" w:cs="仿宋"/>
          <w:i w:val="0"/>
          <w:iCs w:val="0"/>
          <w:caps w:val="0"/>
          <w:color w:val="auto"/>
          <w:spacing w:val="0"/>
          <w:sz w:val="32"/>
          <w:szCs w:val="32"/>
          <w:shd w:val="clear" w:fill="FFFFFF"/>
          <w:lang w:val="en-US" w:eastAsia="zh-CN"/>
        </w:rPr>
        <w:t>24</w:t>
      </w:r>
      <w:r>
        <w:rPr>
          <w:rFonts w:hint="eastAsia" w:ascii="仿宋" w:hAnsi="仿宋" w:eastAsia="仿宋" w:cs="仿宋"/>
          <w:i w:val="0"/>
          <w:iCs w:val="0"/>
          <w:caps w:val="0"/>
          <w:color w:val="auto"/>
          <w:spacing w:val="0"/>
          <w:sz w:val="32"/>
          <w:szCs w:val="32"/>
          <w:shd w:val="clear" w:fill="FFFFFF"/>
        </w:rPr>
        <w:t>个部门和单位组成</w:t>
      </w:r>
      <w:r>
        <w:rPr>
          <w:rFonts w:hint="eastAsia" w:ascii="仿宋" w:hAnsi="仿宋" w:eastAsia="仿宋" w:cs="仿宋"/>
          <w:i w:val="0"/>
          <w:iCs w:val="0"/>
          <w:caps w:val="0"/>
          <w:color w:val="000000"/>
          <w:spacing w:val="0"/>
          <w:sz w:val="32"/>
          <w:szCs w:val="32"/>
          <w:shd w:val="clear" w:fill="FFFFFF"/>
        </w:rPr>
        <w:t>。按照“全</w:t>
      </w:r>
      <w:r>
        <w:rPr>
          <w:rFonts w:hint="eastAsia" w:ascii="仿宋" w:hAnsi="仿宋" w:eastAsia="仿宋" w:cs="仿宋"/>
          <w:i w:val="0"/>
          <w:iCs w:val="0"/>
          <w:caps w:val="0"/>
          <w:color w:val="000000"/>
          <w:spacing w:val="0"/>
          <w:sz w:val="32"/>
          <w:szCs w:val="32"/>
          <w:shd w:val="clear" w:fill="FFFFFF"/>
          <w:lang w:eastAsia="zh-CN"/>
        </w:rPr>
        <w:t>国</w:t>
      </w:r>
      <w:r>
        <w:rPr>
          <w:rFonts w:hint="eastAsia" w:ascii="仿宋" w:hAnsi="仿宋" w:eastAsia="仿宋" w:cs="仿宋"/>
          <w:i w:val="0"/>
          <w:iCs w:val="0"/>
          <w:caps w:val="0"/>
          <w:color w:val="000000"/>
          <w:spacing w:val="0"/>
          <w:sz w:val="32"/>
          <w:szCs w:val="32"/>
          <w:shd w:val="clear" w:fill="FFFFFF"/>
        </w:rPr>
        <w:t>统一领导、部门分工协作、地方分级负责、各方共同参与”的组织实施原则，以及相关部门均建立普查机构，为普查工作开展提供了坚实的组织保障。全</w:t>
      </w:r>
      <w:r>
        <w:rPr>
          <w:rFonts w:hint="eastAsia" w:ascii="仿宋" w:hAnsi="仿宋" w:eastAsia="仿宋" w:cs="仿宋"/>
          <w:i w:val="0"/>
          <w:iCs w:val="0"/>
          <w:caps w:val="0"/>
          <w:color w:val="000000"/>
          <w:spacing w:val="0"/>
          <w:sz w:val="32"/>
          <w:szCs w:val="32"/>
          <w:shd w:val="clear" w:fill="FFFFFF"/>
          <w:lang w:eastAsia="zh-CN"/>
        </w:rPr>
        <w:t>区各乡（镇、街道）</w:t>
      </w:r>
      <w:r>
        <w:rPr>
          <w:rFonts w:hint="eastAsia" w:ascii="仿宋" w:hAnsi="仿宋" w:eastAsia="仿宋" w:cs="仿宋"/>
          <w:i w:val="0"/>
          <w:iCs w:val="0"/>
          <w:caps w:val="0"/>
          <w:color w:val="000000"/>
          <w:spacing w:val="0"/>
          <w:sz w:val="32"/>
          <w:szCs w:val="32"/>
          <w:shd w:val="clear" w:fill="FFFFFF"/>
        </w:rPr>
        <w:t>全面加强领导，精心组织实施，做到人员到位、措施到位、经费到位。相关部门积极主动参与普查工作，充分发挥各自职能，提供多方保障，确保了普查的顺利实施。</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二、全面摸清家底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sz w:val="32"/>
          <w:szCs w:val="32"/>
          <w:u w:val="none"/>
          <w:lang w:eastAsia="zh-CN"/>
        </w:rPr>
      </w:pPr>
      <w:r>
        <w:rPr>
          <w:rFonts w:hint="eastAsia" w:ascii="仿宋" w:hAnsi="仿宋" w:eastAsia="仿宋" w:cs="仿宋"/>
          <w:i w:val="0"/>
          <w:iCs w:val="0"/>
          <w:caps w:val="0"/>
          <w:color w:val="333333"/>
          <w:spacing w:val="0"/>
          <w:sz w:val="32"/>
          <w:szCs w:val="32"/>
          <w:shd w:val="clear" w:fill="FFFFFF"/>
        </w:rPr>
        <w:t>第五次全国经济普查是在我国迈上全面建设社会主义现代化国家新征程、向第二个百年奋斗目标进军的关键时刻开展的一次重大国情国力调查。2024年1月1日至4月30日，全</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普查人员凝心聚力、攻坚克难，对我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辖区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第二产业和第三产业发展规模、布局和效益，摸清了各类单位基本情况，掌握了国民经济行业间经济联系，客观反映了我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推动高质量发展、构建新发展格局、建设现代化经济体系、深化供给侧结构性改革及创新驱动发展等方面的新进展，全面评价了我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先进制造业开发区、现代服务业开发区等发展载体的发展情况，为进一步全面深化改革、</w:t>
      </w:r>
      <w:r>
        <w:rPr>
          <w:rFonts w:hint="eastAsia" w:ascii="仿宋" w:hAnsi="仿宋" w:eastAsia="仿宋" w:cs="仿宋"/>
          <w:i w:val="0"/>
          <w:iCs w:val="0"/>
          <w:caps w:val="0"/>
          <w:color w:val="333333"/>
          <w:spacing w:val="0"/>
          <w:sz w:val="32"/>
          <w:szCs w:val="32"/>
          <w:shd w:val="clear" w:fill="FFFFFF"/>
          <w:lang w:eastAsia="zh-CN"/>
        </w:rPr>
        <w:t>推动平原示范区经济社会高质量发展</w:t>
      </w:r>
      <w:r>
        <w:rPr>
          <w:rFonts w:hint="eastAsia" w:ascii="仿宋" w:hAnsi="仿宋" w:eastAsia="仿宋" w:cs="仿宋"/>
          <w:i w:val="0"/>
          <w:iCs w:val="0"/>
          <w:caps w:val="0"/>
          <w:color w:val="333333"/>
          <w:spacing w:val="0"/>
          <w:sz w:val="32"/>
          <w:szCs w:val="32"/>
          <w:shd w:val="clear" w:fill="FFFFFF"/>
        </w:rPr>
        <w:t>提供真实可靠的统计信息支撑。</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三、科学规范实施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按照“坚持质量标准、坚持统分结合、坚持手段创新、坚持协作共享、坚持依法普查”的基本原则，平原示范区第五次全国经济普查领导小组办公室借鉴历次普查经验，提升工作标准，完善工作机制，确保科学规范实施普查。在方法运用上，采用先单位清查后普查登记的方式，通过对我区辖区内全部法人单位、产业活动单位和从事第二产业、第三产业活动的个体经营户进行“地毯式”清查，确保不重不漏、找全划准普查对象。在单位清查基础上，对从事第二产业、第三产业活动的法人单位和产业活动单位进行全面调查，对个体经营户进行抽样调查，对选中的投入产出调查单位同步开展投入产出调查。在技术手段上，充分利用部门行政记录和业务资料合并生成底册信息，采取普查对象网上填报和普查员使用手持移动终端入户登记相结合的方式采集基层普查数据，推进实施投入产出调查电子统计台账，提高普查人员管理与培训信息化水平，全面提升普查工作质效。这次普查整合优化了统计调查项目，改进了统计制度方法，加强了重点领域统计监测，进一步夯实了统计基础，深化推进了统计现代化改革，为统计工作更好服务高质量发展做出了有益实践。</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四、确保数据质量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各级普查机构严格执行普查方案，建立健全普查数据质量岗位责任制和问题追溯机制，设立普查质量管理小组，实行全过程数据质量控制。选优配强普查队伍，多措并举开展培训指导，组织普查人员严格按照普查流程、质量标准进行数据采集与审核，实行普查员工作日志，使普查数据有据可查，确保源头数据质量。坚持各级联动审核普查数据，全方位做好数据监测分析，边普查、边审核、边检查，及时核实消除数据差错，严格开展数据质量检查，确保过程数据质量。针对单位清查和普查登记等重点环节开展全面督导调研，精准指导解决普查问题，切实提升普查工作质量和数据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rPr>
      </w:pPr>
      <w:r>
        <w:rPr>
          <w:rFonts w:hint="eastAsia" w:ascii="仿宋" w:hAnsi="仿宋" w:eastAsia="仿宋" w:cs="仿宋"/>
          <w:color w:val="000000"/>
          <w:kern w:val="2"/>
          <w:sz w:val="32"/>
          <w:szCs w:val="32"/>
          <w:u w:val="none"/>
          <w:lang w:val="en-US" w:eastAsia="zh-CN" w:bidi="ar-SA"/>
        </w:rPr>
        <w:t>普查结果显示，2023年末，全区共有从事第二产业和第三产业活动的法人单位</w:t>
      </w:r>
      <w:r>
        <w:rPr>
          <w:rFonts w:hint="eastAsia" w:ascii="仿宋" w:hAnsi="仿宋" w:eastAsia="仿宋" w:cs="仿宋"/>
          <w:color w:val="auto"/>
          <w:kern w:val="2"/>
          <w:sz w:val="32"/>
          <w:szCs w:val="32"/>
          <w:u w:val="none"/>
          <w:lang w:val="en-US" w:eastAsia="zh-CN" w:bidi="ar-SA"/>
        </w:rPr>
        <w:t>3665</w:t>
      </w:r>
      <w:r>
        <w:rPr>
          <w:rFonts w:hint="eastAsia" w:ascii="仿宋" w:hAnsi="仿宋" w:eastAsia="仿宋" w:cs="仿宋"/>
          <w:color w:val="000000"/>
          <w:kern w:val="2"/>
          <w:sz w:val="32"/>
          <w:szCs w:val="32"/>
          <w:u w:val="none"/>
          <w:lang w:val="en-US" w:eastAsia="zh-CN" w:bidi="ar-SA"/>
        </w:rPr>
        <w:t>个，与2018年末（2018年是第四次全国经济普查年份，下同）相比，增长</w:t>
      </w:r>
      <w:r>
        <w:rPr>
          <w:rFonts w:hint="eastAsia" w:ascii="仿宋" w:hAnsi="仿宋" w:eastAsia="仿宋" w:cs="仿宋"/>
          <w:color w:val="auto"/>
          <w:kern w:val="2"/>
          <w:sz w:val="32"/>
          <w:szCs w:val="32"/>
          <w:u w:val="none"/>
          <w:lang w:val="en-US" w:eastAsia="zh-CN" w:bidi="ar-SA"/>
        </w:rPr>
        <w:t>106.9</w:t>
      </w:r>
      <w:r>
        <w:rPr>
          <w:rFonts w:hint="eastAsia" w:ascii="仿宋" w:hAnsi="仿宋" w:eastAsia="仿宋" w:cs="仿宋"/>
          <w:color w:val="000000"/>
          <w:kern w:val="2"/>
          <w:sz w:val="32"/>
          <w:szCs w:val="32"/>
          <w:u w:val="none"/>
          <w:lang w:val="en-US" w:eastAsia="zh-CN" w:bidi="ar-SA"/>
        </w:rPr>
        <w:t>%，从业人员</w:t>
      </w:r>
      <w:r>
        <w:rPr>
          <w:rFonts w:hint="eastAsia" w:ascii="仿宋" w:hAnsi="仿宋" w:eastAsia="仿宋" w:cs="仿宋"/>
          <w:color w:val="auto"/>
          <w:kern w:val="2"/>
          <w:sz w:val="32"/>
          <w:szCs w:val="32"/>
          <w:u w:val="none"/>
          <w:lang w:val="en-US" w:eastAsia="zh-CN" w:bidi="ar-SA"/>
        </w:rPr>
        <w:t>39463人，增长82.7%；个体经营户10649个，从业人员2366人</w:t>
      </w:r>
      <w:r>
        <w:rPr>
          <w:rFonts w:hint="eastAsia" w:ascii="仿宋" w:hAnsi="仿宋" w:eastAsia="仿宋" w:cs="仿宋"/>
          <w:color w:val="000000"/>
          <w:kern w:val="2"/>
          <w:sz w:val="32"/>
          <w:szCs w:val="32"/>
          <w:u w:val="none"/>
          <w:lang w:val="en-US" w:eastAsia="zh-CN" w:bidi="ar-SA"/>
        </w:rPr>
        <w:t>。总体来看，平原示范区第五次全国经济普查组织实施科学规范有序，普查全过程公开透明，全面摸清了我区第二产业和第三产业家底，能够真实反映我区经济社会发展状况，达到了预期目标。</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spacing w:line="66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6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6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default" w:ascii="Times New Roman" w:hAnsi="Times New Roman" w:cs="Times New Roman"/>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val="0"/>
        <w:kinsoku/>
        <w:wordWrap/>
        <w:overflowPunct w:val="0"/>
        <w:topLinePunct w:val="0"/>
        <w:autoSpaceDE/>
        <w:autoSpaceDN/>
        <w:bidi w:val="0"/>
        <w:adjustRightInd w:val="0"/>
        <w:snapToGrid w:val="0"/>
        <w:spacing w:afterAutospacing="0" w:line="440" w:lineRule="exact"/>
        <w:ind w:left="0" w:leftChars="0" w:firstLine="0" w:firstLineChars="0"/>
        <w:jc w:val="center"/>
        <w:textAlignment w:val="center"/>
        <w:rPr>
          <w:rFonts w:hint="eastAsia" w:ascii="Times New Roman" w:hAnsi="Times New Roman" w:eastAsia="方正仿宋_GBK" w:cs="方正仿宋_GBK"/>
          <w:color w:val="000000"/>
          <w:kern w:val="2"/>
          <w:sz w:val="36"/>
          <w:szCs w:val="36"/>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根据平原示范区第五次全国经济普查结果，现将全区第二产业和第三产业单位情况、从业人员、资产负债状况和营业收入公布如下：</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一、</w:t>
      </w:r>
      <w:r>
        <w:rPr>
          <w:rFonts w:hint="eastAsia" w:ascii="黑体" w:hAnsi="黑体" w:eastAsia="黑体" w:cs="黑体"/>
          <w:color w:val="auto"/>
          <w:sz w:val="32"/>
          <w:szCs w:val="32"/>
          <w:u w:val="none"/>
          <w:lang w:eastAsia="zh-CN"/>
        </w:rPr>
        <w:t>单位情况</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2023年末，全区共有从事第二产业和第三产业活动的法人单位</w:t>
      </w:r>
      <w:r>
        <w:rPr>
          <w:rFonts w:hint="eastAsia" w:ascii="仿宋" w:hAnsi="仿宋" w:eastAsia="仿宋" w:cs="仿宋"/>
          <w:color w:val="auto"/>
          <w:kern w:val="2"/>
          <w:sz w:val="32"/>
          <w:szCs w:val="32"/>
          <w:u w:val="none"/>
          <w:lang w:val="en-US" w:eastAsia="zh-CN" w:bidi="ar-SA"/>
        </w:rPr>
        <w:t>3665</w:t>
      </w:r>
      <w:r>
        <w:rPr>
          <w:rFonts w:hint="eastAsia" w:ascii="仿宋" w:hAnsi="仿宋" w:eastAsia="仿宋" w:cs="仿宋"/>
          <w:color w:val="auto"/>
          <w:sz w:val="32"/>
          <w:szCs w:val="32"/>
          <w:u w:val="none"/>
          <w:lang w:eastAsia="zh-CN"/>
        </w:rPr>
        <w:t>个</w:t>
      </w:r>
      <w:r>
        <w:rPr>
          <w:rFonts w:hint="eastAsia" w:ascii="仿宋" w:hAnsi="仿宋" w:eastAsia="仿宋" w:cs="仿宋"/>
          <w:color w:val="000000"/>
          <w:sz w:val="32"/>
          <w:szCs w:val="32"/>
          <w:u w:val="none"/>
          <w:lang w:eastAsia="zh-CN"/>
        </w:rPr>
        <w:t>，比2018年末增加</w:t>
      </w:r>
      <w:r>
        <w:rPr>
          <w:rFonts w:hint="eastAsia" w:ascii="仿宋" w:hAnsi="仿宋" w:eastAsia="仿宋" w:cs="仿宋"/>
          <w:color w:val="auto"/>
          <w:sz w:val="32"/>
          <w:szCs w:val="32"/>
          <w:u w:val="none"/>
          <w:lang w:val="en-US" w:eastAsia="zh-CN"/>
        </w:rPr>
        <w:t>1894</w:t>
      </w:r>
      <w:r>
        <w:rPr>
          <w:rFonts w:hint="eastAsia" w:ascii="仿宋" w:hAnsi="仿宋" w:eastAsia="仿宋" w:cs="仿宋"/>
          <w:color w:val="auto"/>
          <w:sz w:val="32"/>
          <w:szCs w:val="32"/>
          <w:u w:val="none"/>
          <w:lang w:eastAsia="zh-CN"/>
        </w:rPr>
        <w:t>个</w:t>
      </w:r>
      <w:r>
        <w:rPr>
          <w:rFonts w:hint="eastAsia" w:ascii="仿宋" w:hAnsi="仿宋" w:eastAsia="仿宋" w:cs="仿宋"/>
          <w:color w:val="000000"/>
          <w:sz w:val="32"/>
          <w:szCs w:val="32"/>
          <w:u w:val="none"/>
          <w:lang w:eastAsia="zh-CN"/>
        </w:rPr>
        <w:t>，增长</w:t>
      </w:r>
      <w:r>
        <w:rPr>
          <w:rFonts w:hint="eastAsia" w:ascii="仿宋" w:hAnsi="仿宋" w:eastAsia="仿宋" w:cs="仿宋"/>
          <w:color w:val="auto"/>
          <w:sz w:val="32"/>
          <w:szCs w:val="32"/>
          <w:u w:val="none"/>
          <w:lang w:val="en-US" w:eastAsia="zh-CN"/>
        </w:rPr>
        <w:t>106.9</w:t>
      </w:r>
      <w:r>
        <w:rPr>
          <w:rFonts w:hint="eastAsia" w:ascii="仿宋" w:hAnsi="仿宋" w:eastAsia="仿宋" w:cs="仿宋"/>
          <w:color w:val="auto"/>
          <w:sz w:val="32"/>
          <w:szCs w:val="32"/>
          <w:u w:val="none"/>
          <w:lang w:eastAsia="zh-CN"/>
        </w:rPr>
        <w:t>%</w:t>
      </w:r>
      <w:r>
        <w:rPr>
          <w:rFonts w:hint="eastAsia" w:ascii="仿宋" w:hAnsi="仿宋" w:eastAsia="仿宋" w:cs="仿宋"/>
          <w:color w:val="000000"/>
          <w:sz w:val="32"/>
          <w:szCs w:val="32"/>
          <w:u w:val="none"/>
          <w:lang w:eastAsia="zh-CN"/>
        </w:rPr>
        <w:t>；</w:t>
      </w:r>
      <w:r>
        <w:rPr>
          <w:rFonts w:hint="eastAsia" w:ascii="仿宋" w:hAnsi="仿宋" w:eastAsia="仿宋" w:cs="仿宋"/>
          <w:color w:val="auto"/>
          <w:sz w:val="32"/>
          <w:szCs w:val="32"/>
          <w:u w:val="none"/>
          <w:lang w:eastAsia="zh-CN"/>
        </w:rPr>
        <w:t>产业活动单位</w:t>
      </w:r>
      <w:r>
        <w:rPr>
          <w:rFonts w:hint="eastAsia" w:ascii="仿宋" w:hAnsi="仿宋" w:eastAsia="仿宋" w:cs="仿宋"/>
          <w:color w:val="auto"/>
          <w:sz w:val="32"/>
          <w:szCs w:val="32"/>
          <w:u w:val="none"/>
          <w:vertAlign w:val="superscript"/>
          <w:lang w:eastAsia="zh-CN"/>
        </w:rPr>
        <w:footnoteReference w:id="0"/>
      </w:r>
      <w:r>
        <w:rPr>
          <w:rFonts w:hint="eastAsia" w:ascii="仿宋" w:hAnsi="仿宋" w:eastAsia="仿宋" w:cs="仿宋"/>
          <w:color w:val="auto"/>
          <w:sz w:val="32"/>
          <w:szCs w:val="32"/>
          <w:u w:val="none"/>
          <w:lang w:val="en-US" w:eastAsia="zh-CN"/>
        </w:rPr>
        <w:t>3956</w:t>
      </w:r>
      <w:r>
        <w:rPr>
          <w:rFonts w:hint="eastAsia" w:ascii="仿宋" w:hAnsi="仿宋" w:eastAsia="仿宋" w:cs="仿宋"/>
          <w:color w:val="auto"/>
          <w:sz w:val="32"/>
          <w:szCs w:val="32"/>
          <w:u w:val="none"/>
          <w:lang w:eastAsia="zh-CN"/>
        </w:rPr>
        <w:t>个，增加</w:t>
      </w:r>
      <w:r>
        <w:rPr>
          <w:rFonts w:hint="eastAsia" w:ascii="仿宋" w:hAnsi="仿宋" w:eastAsia="仿宋" w:cs="仿宋"/>
          <w:color w:val="auto"/>
          <w:sz w:val="32"/>
          <w:szCs w:val="32"/>
          <w:u w:val="none"/>
          <w:lang w:val="en-US" w:eastAsia="zh-CN"/>
        </w:rPr>
        <w:t>2031</w:t>
      </w:r>
      <w:r>
        <w:rPr>
          <w:rFonts w:hint="eastAsia" w:ascii="仿宋" w:hAnsi="仿宋" w:eastAsia="仿宋" w:cs="仿宋"/>
          <w:color w:val="auto"/>
          <w:sz w:val="32"/>
          <w:szCs w:val="32"/>
          <w:u w:val="none"/>
          <w:lang w:eastAsia="zh-CN"/>
        </w:rPr>
        <w:t>个，增长</w:t>
      </w:r>
      <w:r>
        <w:rPr>
          <w:rFonts w:hint="eastAsia" w:ascii="仿宋" w:hAnsi="仿宋" w:eastAsia="仿宋" w:cs="仿宋"/>
          <w:color w:val="auto"/>
          <w:sz w:val="32"/>
          <w:szCs w:val="32"/>
          <w:u w:val="none"/>
          <w:lang w:val="en-US" w:eastAsia="zh-CN"/>
        </w:rPr>
        <w:t>105.5</w:t>
      </w:r>
      <w:r>
        <w:rPr>
          <w:rFonts w:hint="eastAsia" w:ascii="仿宋" w:hAnsi="仿宋" w:eastAsia="仿宋" w:cs="仿宋"/>
          <w:color w:val="auto"/>
          <w:sz w:val="32"/>
          <w:szCs w:val="32"/>
          <w:u w:val="none"/>
          <w:lang w:eastAsia="zh-CN"/>
        </w:rPr>
        <w:t>%；个体经营户</w:t>
      </w:r>
      <w:r>
        <w:rPr>
          <w:rFonts w:hint="eastAsia" w:ascii="仿宋" w:hAnsi="仿宋" w:eastAsia="仿宋" w:cs="仿宋"/>
          <w:color w:val="auto"/>
          <w:sz w:val="32"/>
          <w:szCs w:val="32"/>
          <w:u w:val="none"/>
          <w:lang w:val="en-US" w:eastAsia="zh-CN"/>
        </w:rPr>
        <w:t>10649</w:t>
      </w:r>
      <w:r>
        <w:rPr>
          <w:rFonts w:hint="eastAsia" w:ascii="仿宋" w:hAnsi="仿宋" w:eastAsia="仿宋" w:cs="仿宋"/>
          <w:color w:val="auto"/>
          <w:sz w:val="32"/>
          <w:szCs w:val="32"/>
          <w:u w:val="none"/>
          <w:lang w:eastAsia="zh-CN"/>
        </w:rPr>
        <w:t>个，增加</w:t>
      </w:r>
      <w:r>
        <w:rPr>
          <w:rFonts w:hint="eastAsia" w:ascii="仿宋" w:hAnsi="仿宋" w:eastAsia="仿宋" w:cs="仿宋"/>
          <w:color w:val="auto"/>
          <w:sz w:val="32"/>
          <w:szCs w:val="32"/>
          <w:u w:val="none"/>
          <w:lang w:val="en-US" w:eastAsia="zh-CN"/>
        </w:rPr>
        <w:t>7310</w:t>
      </w:r>
      <w:r>
        <w:rPr>
          <w:rFonts w:hint="eastAsia" w:ascii="仿宋" w:hAnsi="仿宋" w:eastAsia="仿宋" w:cs="仿宋"/>
          <w:color w:val="auto"/>
          <w:sz w:val="32"/>
          <w:szCs w:val="32"/>
          <w:u w:val="none"/>
          <w:lang w:eastAsia="zh-CN"/>
        </w:rPr>
        <w:t>个，增长</w:t>
      </w:r>
      <w:r>
        <w:rPr>
          <w:rFonts w:hint="eastAsia" w:ascii="仿宋" w:hAnsi="仿宋" w:eastAsia="仿宋" w:cs="仿宋"/>
          <w:color w:val="auto"/>
          <w:sz w:val="32"/>
          <w:szCs w:val="32"/>
          <w:u w:val="none"/>
          <w:lang w:val="en-US" w:eastAsia="zh-CN"/>
        </w:rPr>
        <w:t>218.9</w:t>
      </w:r>
      <w:r>
        <w:rPr>
          <w:rFonts w:hint="eastAsia" w:ascii="仿宋" w:hAnsi="仿宋" w:eastAsia="仿宋" w:cs="仿宋"/>
          <w:color w:val="auto"/>
          <w:sz w:val="32"/>
          <w:szCs w:val="32"/>
          <w:u w:val="none"/>
          <w:lang w:eastAsia="zh-CN"/>
        </w:rPr>
        <w:t>%</w:t>
      </w:r>
      <w:r>
        <w:rPr>
          <w:rFonts w:hint="eastAsia" w:ascii="仿宋" w:hAnsi="仿宋" w:eastAsia="仿宋" w:cs="仿宋"/>
          <w:color w:val="000000"/>
          <w:sz w:val="32"/>
          <w:szCs w:val="32"/>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表2-1　单位数与个体经营户数</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35"/>
        <w:gridCol w:w="2079"/>
        <w:gridCol w:w="20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jc w:val="center"/>
        </w:trPr>
        <w:tc>
          <w:tcPr>
            <w:tcW w:w="272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00000"/>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3665</w:t>
            </w:r>
          </w:p>
        </w:tc>
        <w:tc>
          <w:tcPr>
            <w:tcW w:w="1131" w:type="pct"/>
            <w:tcBorders>
              <w:top w:val="single" w:color="auto" w:sz="4" w:space="0"/>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auto"/>
                <w:sz w:val="21"/>
                <w:szCs w:val="21"/>
                <w:highlight w:val="none"/>
                <w:lang w:val="en-US" w:eastAsia="zh-CN"/>
              </w:rPr>
            </w:pPr>
            <w:r>
              <w:rPr>
                <w:rFonts w:hint="default" w:ascii="Times New Roman" w:hAnsi="Times New Roman" w:cs="宋体"/>
                <w:b/>
                <w:bCs/>
                <w:color w:val="auto"/>
                <w:sz w:val="21"/>
                <w:szCs w:val="21"/>
                <w:highlight w:val="none"/>
                <w:lang w:val="en" w:eastAsia="zh-CN"/>
              </w:rPr>
              <w:t>100</w:t>
            </w:r>
            <w:r>
              <w:rPr>
                <w:rFonts w:hint="eastAsia" w:cs="宋体"/>
                <w:b/>
                <w:bCs/>
                <w:color w:val="auto"/>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color w:val="auto"/>
                <w:sz w:val="21"/>
                <w:szCs w:val="21"/>
                <w:highlight w:val="none"/>
                <w:lang w:val="en-US" w:eastAsia="zh-CN"/>
              </w:rPr>
            </w:pPr>
            <w:r>
              <w:rPr>
                <w:rFonts w:hint="default" w:ascii="Times New Roman" w:hAnsi="Times New Roman" w:cs="宋体"/>
                <w:color w:val="auto"/>
                <w:sz w:val="21"/>
                <w:szCs w:val="21"/>
                <w:highlight w:val="none"/>
                <w:lang w:val="en" w:eastAsia="zh-CN"/>
              </w:rPr>
              <w:t>2967</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81.0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131</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10</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20" w:firstLineChars="20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557</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auto"/>
                <w:sz w:val="21"/>
                <w:szCs w:val="21"/>
                <w:highlight w:val="none"/>
                <w:lang w:val="en-US" w:eastAsia="zh-CN"/>
              </w:rPr>
            </w:pPr>
            <w:r>
              <w:rPr>
                <w:rFonts w:hint="eastAsia" w:cs="宋体"/>
                <w:b/>
                <w:bCs/>
                <w:color w:val="auto"/>
                <w:sz w:val="21"/>
                <w:szCs w:val="21"/>
                <w:highlight w:val="none"/>
                <w:lang w:val="en-US" w:eastAsia="zh-CN"/>
              </w:rPr>
              <w:t>3956</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auto"/>
                <w:sz w:val="21"/>
                <w:szCs w:val="21"/>
                <w:highlight w:val="none"/>
                <w:lang w:val="en-US" w:eastAsia="zh-CN"/>
              </w:rPr>
            </w:pPr>
            <w:r>
              <w:rPr>
                <w:rFonts w:hint="default" w:ascii="Times New Roman" w:hAnsi="Times New Roman" w:cs="宋体"/>
                <w:b/>
                <w:bCs/>
                <w:color w:val="auto"/>
                <w:sz w:val="21"/>
                <w:szCs w:val="21"/>
                <w:highlight w:val="none"/>
                <w:lang w:val="en" w:eastAsia="zh-CN"/>
              </w:rPr>
              <w:t>100</w:t>
            </w:r>
            <w:r>
              <w:rPr>
                <w:rFonts w:hint="eastAsia" w:cs="宋体"/>
                <w:b/>
                <w:bCs/>
                <w:color w:val="auto"/>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1044</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26.4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第三产业</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2912</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73.6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b/>
                <w:bCs/>
                <w:snapToGrid w:val="0"/>
                <w:color w:val="auto"/>
                <w:kern w:val="2"/>
                <w:sz w:val="21"/>
                <w:szCs w:val="21"/>
                <w:highlight w:val="none"/>
                <w:vertAlign w:val="baseline"/>
                <w:lang w:val="en-US" w:eastAsia="zh-CN" w:bidi="ar-SA"/>
              </w:rPr>
            </w:pPr>
            <w:r>
              <w:rPr>
                <w:rFonts w:hint="eastAsia" w:cs="宋体"/>
                <w:b/>
                <w:bCs/>
                <w:color w:val="auto"/>
                <w:sz w:val="21"/>
                <w:szCs w:val="21"/>
                <w:highlight w:val="none"/>
                <w:lang w:val="en-US" w:eastAsia="zh-CN"/>
              </w:rPr>
              <w:t>10649</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eastAsia="仿宋_GB2312" w:cs="仿宋_GB2312"/>
                <w:b/>
                <w:bCs/>
                <w:snapToGrid w:val="0"/>
                <w:color w:val="auto"/>
                <w:kern w:val="2"/>
                <w:sz w:val="21"/>
                <w:szCs w:val="21"/>
                <w:highlight w:val="none"/>
                <w:vertAlign w:val="baseline"/>
                <w:lang w:val="en-US" w:eastAsia="zh-CN" w:bidi="ar-SA"/>
              </w:rPr>
            </w:pPr>
            <w:r>
              <w:rPr>
                <w:rFonts w:hint="default" w:ascii="Times New Roman" w:hAnsi="Times New Roman" w:eastAsia="仿宋_GB2312" w:cs="仿宋_GB2312"/>
                <w:b/>
                <w:bCs/>
                <w:snapToGrid w:val="0"/>
                <w:color w:val="auto"/>
                <w:kern w:val="2"/>
                <w:sz w:val="21"/>
                <w:szCs w:val="21"/>
                <w:highlight w:val="none"/>
                <w:vertAlign w:val="baseline"/>
                <w:lang w:val="en" w:eastAsia="zh-CN" w:bidi="ar-SA"/>
              </w:rPr>
              <w:t>10</w:t>
            </w:r>
            <w:r>
              <w:rPr>
                <w:rFonts w:hint="eastAsia" w:eastAsia="仿宋_GB2312" w:cs="仿宋_GB2312"/>
                <w:b/>
                <w:bCs/>
                <w:snapToGrid w:val="0"/>
                <w:color w:val="auto"/>
                <w:kern w:val="2"/>
                <w:sz w:val="21"/>
                <w:szCs w:val="21"/>
                <w:highlight w:val="none"/>
                <w:vertAlign w:val="baseline"/>
                <w:lang w:val="en-US" w:eastAsia="zh-CN" w:bidi="ar-SA"/>
              </w:rPr>
              <w:t>0.</w:t>
            </w:r>
            <w:r>
              <w:rPr>
                <w:rFonts w:hint="default" w:ascii="Times New Roman" w:hAnsi="Times New Roman" w:eastAsia="仿宋_GB2312" w:cs="仿宋_GB2312"/>
                <w:b/>
                <w:bCs/>
                <w:snapToGrid w:val="0"/>
                <w:color w:val="auto"/>
                <w:kern w:val="2"/>
                <w:sz w:val="21"/>
                <w:szCs w:val="21"/>
                <w:highlight w:val="none"/>
                <w:vertAlign w:val="baseline"/>
                <w:lang w:val="en"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eastAsia="仿宋_GB2312" w:cs="仿宋_GB2312"/>
                <w:snapToGrid w:val="0"/>
                <w:color w:val="auto"/>
                <w:kern w:val="2"/>
                <w:sz w:val="21"/>
                <w:szCs w:val="21"/>
                <w:highlight w:val="none"/>
                <w:vertAlign w:val="baseline"/>
                <w:lang w:val="en-US" w:eastAsia="zh-CN" w:bidi="ar-SA"/>
              </w:rPr>
              <w:t>391</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auto"/>
                <w:kern w:val="2"/>
                <w:sz w:val="21"/>
                <w:szCs w:val="21"/>
                <w:highlight w:val="none"/>
                <w:vertAlign w:val="baseline"/>
                <w:lang w:val="en-US" w:eastAsia="zh-CN" w:bidi="ar-SA"/>
              </w:rPr>
            </w:pPr>
            <w:r>
              <w:rPr>
                <w:rFonts w:hint="eastAsia" w:eastAsia="仿宋_GB2312" w:cs="仿宋_GB2312"/>
                <w:snapToGrid w:val="0"/>
                <w:color w:val="auto"/>
                <w:kern w:val="2"/>
                <w:sz w:val="21"/>
                <w:szCs w:val="21"/>
                <w:highlight w:val="none"/>
                <w:vertAlign w:val="baseline"/>
                <w:lang w:val="en-US" w:eastAsia="zh-CN" w:bidi="ar-SA"/>
              </w:rPr>
              <w:t>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 w:hRule="atLeast"/>
          <w:jc w:val="center"/>
        </w:trPr>
        <w:tc>
          <w:tcPr>
            <w:tcW w:w="272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10258</w:t>
            </w:r>
          </w:p>
        </w:tc>
        <w:tc>
          <w:tcPr>
            <w:tcW w:w="113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auto"/>
                <w:kern w:val="2"/>
                <w:sz w:val="21"/>
                <w:szCs w:val="21"/>
                <w:highlight w:val="none"/>
                <w:vertAlign w:val="baseline"/>
                <w:lang w:val="en-US" w:eastAsia="zh-CN" w:bidi="ar-SA"/>
              </w:rPr>
            </w:pPr>
            <w:r>
              <w:rPr>
                <w:rFonts w:hint="eastAsia" w:eastAsia="仿宋_GB2312" w:cs="仿宋_GB2312"/>
                <w:snapToGrid w:val="0"/>
                <w:color w:val="auto"/>
                <w:kern w:val="2"/>
                <w:sz w:val="21"/>
                <w:szCs w:val="21"/>
                <w:highlight w:val="none"/>
                <w:vertAlign w:val="baseline"/>
                <w:lang w:val="en-US" w:eastAsia="zh-CN" w:bidi="ar-SA"/>
              </w:rPr>
              <w:t>96.3</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在第二产业和第三产业法人单位中，位居前三位的行业是：</w:t>
      </w:r>
      <w:r>
        <w:rPr>
          <w:rFonts w:hint="eastAsia" w:ascii="仿宋" w:hAnsi="仿宋" w:eastAsia="仿宋" w:cs="仿宋"/>
          <w:color w:val="auto"/>
          <w:kern w:val="2"/>
          <w:sz w:val="32"/>
          <w:szCs w:val="32"/>
          <w:u w:val="none"/>
          <w:lang w:val="en-US" w:eastAsia="zh-CN" w:bidi="ar-SA"/>
        </w:rPr>
        <w:t>批发和零售业760个，占20.7%；制造业529个，占14.4%；建筑业464个，占12.7%。在个体经营户中，位居前三位的行业是：批发和零售业3627个，占34.1%；住宿和餐饮业2819个，占26.5%；交通运输、仓储和邮政业1976个，占18.6%</w:t>
      </w:r>
      <w:r>
        <w:rPr>
          <w:rFonts w:hint="eastAsia" w:ascii="仿宋" w:hAnsi="仿宋" w:eastAsia="仿宋" w:cs="仿宋"/>
          <w:i w:val="0"/>
          <w:caps w:val="0"/>
          <w:color w:val="000000"/>
          <w:spacing w:val="0"/>
          <w:kern w:val="0"/>
          <w:sz w:val="32"/>
          <w:szCs w:val="32"/>
          <w:shd w:val="clear" w:color="auto" w:fill="FFFFFF"/>
          <w:lang w:val="en-US" w:eastAsia="zh-CN" w:bidi="ar"/>
        </w:rPr>
        <w:t>（详见表2-2）。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表2-2　按行业门类分组的法人单位数与个体经营户数</w:t>
      </w:r>
    </w:p>
    <w:tbl>
      <w:tblPr>
        <w:tblStyle w:val="13"/>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00000"/>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00000"/>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3665</w:t>
            </w:r>
          </w:p>
        </w:tc>
        <w:tc>
          <w:tcPr>
            <w:tcW w:w="1140" w:type="dxa"/>
            <w:tcBorders>
              <w:top w:val="single" w:color="auto" w:sz="4" w:space="0"/>
              <w:left w:val="single" w:color="auto" w:sz="4" w:space="0"/>
              <w:bottom w:val="nil"/>
              <w:right w:val="single" w:color="auto" w:sz="4" w:space="0"/>
            </w:tcBorders>
            <w:noWrap w:val="0"/>
            <w:vAlign w:val="center"/>
          </w:tcPr>
          <w:p>
            <w:pPr>
              <w:jc w:val="right"/>
              <w:rPr>
                <w:rFonts w:hint="default" w:ascii="Times New Roman" w:hAnsi="Times New Roman" w:eastAsia="宋体" w:cs="宋体"/>
                <w:b/>
                <w:bCs/>
                <w:i w:val="0"/>
                <w:color w:val="auto"/>
                <w:kern w:val="2"/>
                <w:sz w:val="21"/>
                <w:szCs w:val="21"/>
                <w:highlight w:val="none"/>
                <w:u w:val="none"/>
                <w:lang w:val="en-US" w:eastAsia="zh-CN" w:bidi="ar-SA"/>
              </w:rPr>
            </w:pPr>
            <w:r>
              <w:rPr>
                <w:rFonts w:hint="default" w:ascii="宋体" w:hAnsi="宋体" w:eastAsia="宋体" w:cs="宋体"/>
                <w:b/>
                <w:i w:val="0"/>
                <w:color w:val="auto"/>
                <w:sz w:val="21"/>
                <w:szCs w:val="21"/>
                <w:u w:val="none"/>
                <w:lang w:val="en"/>
              </w:rPr>
              <w:t>100</w:t>
            </w:r>
            <w:r>
              <w:rPr>
                <w:rFonts w:hint="eastAsia" w:ascii="宋体" w:hAnsi="宋体" w:cs="宋体"/>
                <w:b/>
                <w:i w:val="0"/>
                <w:color w:val="auto"/>
                <w:sz w:val="21"/>
                <w:szCs w:val="21"/>
                <w:u w:val="none"/>
                <w:lang w:val="en-US" w:eastAsia="zh-CN"/>
              </w:rPr>
              <w:t>.0</w:t>
            </w:r>
          </w:p>
        </w:tc>
        <w:tc>
          <w:tcPr>
            <w:tcW w:w="1356"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b/>
                <w:bCs/>
                <w:i w:val="0"/>
                <w:color w:val="000000"/>
                <w:kern w:val="2"/>
                <w:sz w:val="21"/>
                <w:szCs w:val="21"/>
                <w:highlight w:val="none"/>
                <w:u w:val="none"/>
                <w:lang w:val="en-US" w:eastAsia="zh-CN" w:bidi="ar-SA"/>
              </w:rPr>
            </w:pPr>
            <w:r>
              <w:rPr>
                <w:rFonts w:hint="eastAsia" w:ascii="宋体" w:hAnsi="宋体" w:cs="宋体"/>
                <w:b/>
                <w:i w:val="0"/>
                <w:color w:val="000000"/>
                <w:kern w:val="0"/>
                <w:sz w:val="21"/>
                <w:szCs w:val="21"/>
                <w:u w:val="none"/>
                <w:lang w:val="en-US" w:eastAsia="zh-CN" w:bidi="ar"/>
              </w:rPr>
              <w:t>10649</w:t>
            </w:r>
          </w:p>
        </w:tc>
        <w:tc>
          <w:tcPr>
            <w:tcW w:w="1147" w:type="dxa"/>
            <w:tcBorders>
              <w:top w:val="single" w:color="auto" w:sz="4" w:space="0"/>
              <w:left w:val="single" w:color="auto" w:sz="4" w:space="0"/>
              <w:bottom w:val="nil"/>
              <w:right w:val="nil"/>
            </w:tcBorders>
            <w:noWrap w:val="0"/>
            <w:vAlign w:val="center"/>
          </w:tcPr>
          <w:p>
            <w:pPr>
              <w:jc w:val="right"/>
              <w:rPr>
                <w:rFonts w:hint="default" w:ascii="Times New Roman" w:hAnsi="Times New Roman" w:eastAsia="宋体" w:cs="宋体"/>
                <w:b/>
                <w:bCs/>
                <w:color w:val="000000"/>
                <w:kern w:val="2"/>
                <w:sz w:val="21"/>
                <w:szCs w:val="21"/>
                <w:highlight w:val="none"/>
                <w:lang w:val="en-US" w:eastAsia="zh-CN" w:bidi="ar-SA"/>
              </w:rPr>
            </w:pPr>
            <w:r>
              <w:rPr>
                <w:rFonts w:hint="default" w:ascii="宋体" w:hAnsi="宋体" w:eastAsia="宋体" w:cs="宋体"/>
                <w:b/>
                <w:i w:val="0"/>
                <w:color w:val="000000"/>
                <w:sz w:val="21"/>
                <w:szCs w:val="21"/>
                <w:u w:val="none"/>
                <w:lang w:val="en"/>
              </w:rPr>
              <w:t>100</w:t>
            </w:r>
            <w:r>
              <w:rPr>
                <w:rFonts w:hint="eastAsia" w:ascii="宋体" w:hAnsi="宋体" w:cs="宋体"/>
                <w:b/>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59</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0.0</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529</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14.4</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361</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3.4</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10</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0.</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30</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0.3</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464</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12.7</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760</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20.7</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3627</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34.1</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59</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1.6</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1976</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56</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1.5</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2819</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26.5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123</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3.4</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53</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2</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 xml:space="preserve">0.1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129</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3.5</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434</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11.8</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454</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4.3</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264</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7.2</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58</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1.6</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73</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2.0</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u w:val="none"/>
                <w:lang w:val="en-US" w:eastAsia="zh-CN" w:bidi="ar"/>
              </w:rPr>
              <w:t>1040</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9.8</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187</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5.1</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97</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0.9</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178</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4.9</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72</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0.7</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79</w:t>
            </w:r>
          </w:p>
        </w:tc>
        <w:tc>
          <w:tcPr>
            <w:tcW w:w="1140"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2.2</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119</w:t>
            </w:r>
          </w:p>
        </w:tc>
        <w:tc>
          <w:tcPr>
            <w:tcW w:w="114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1.1</w:t>
            </w:r>
            <w:r>
              <w:rPr>
                <w:rFonts w:hint="eastAsia" w:ascii="宋体" w:hAnsi="宋体" w:eastAsia="宋体" w:cs="宋体"/>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2"/>
                <w:szCs w:val="22"/>
                <w:u w:val="none"/>
                <w:lang w:val="en-US" w:eastAsia="zh-CN" w:bidi="ar"/>
              </w:rPr>
              <w:t>201</w:t>
            </w:r>
          </w:p>
        </w:tc>
        <w:tc>
          <w:tcPr>
            <w:tcW w:w="1140"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u w:val="none"/>
                <w:lang w:val="en-US" w:eastAsia="zh-CN" w:bidi="ar"/>
              </w:rPr>
              <w:t>5.5</w:t>
            </w:r>
            <w:r>
              <w:rPr>
                <w:rFonts w:hint="eastAsia" w:ascii="宋体" w:hAnsi="宋体" w:eastAsia="宋体" w:cs="宋体"/>
                <w:i w:val="0"/>
                <w:color w:val="auto"/>
                <w:kern w:val="0"/>
                <w:sz w:val="21"/>
                <w:szCs w:val="21"/>
                <w:u w:val="none"/>
                <w:lang w:val="en-US" w:eastAsia="zh-CN" w:bidi="ar"/>
              </w:rPr>
              <w:t xml:space="preserve"> </w:t>
            </w:r>
          </w:p>
        </w:tc>
        <w:tc>
          <w:tcPr>
            <w:tcW w:w="1356"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宋体" w:hAnsi="宋体" w:cs="宋体"/>
                <w:i w:val="0"/>
                <w:color w:val="000000"/>
                <w:kern w:val="0"/>
                <w:sz w:val="21"/>
                <w:szCs w:val="21"/>
                <w:u w:val="none"/>
                <w:lang w:val="en-US" w:eastAsia="zh-CN" w:bidi="ar"/>
              </w:rPr>
              <w:t>-</w:t>
            </w:r>
          </w:p>
        </w:tc>
        <w:tc>
          <w:tcPr>
            <w:tcW w:w="1147"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jc w:val="both"/>
              <w:textAlignment w:val="auto"/>
              <w:rPr>
                <w:rFonts w:hint="default" w:ascii="Times New Roman" w:hAnsi="Times New Roman" w:eastAsia="仿宋_GB2312" w:cs="仿宋_GB2312"/>
                <w:color w:val="000000"/>
                <w:sz w:val="21"/>
                <w:szCs w:val="21"/>
                <w:highlight w:val="none"/>
                <w:lang w:val="en-US"/>
              </w:rPr>
            </w:pPr>
            <w:r>
              <w:rPr>
                <w:rFonts w:hint="eastAsia" w:ascii="Times New Roman" w:hAnsi="Times New Roman" w:eastAsia="楷体" w:cs="楷体"/>
                <w:color w:val="000000"/>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二、从业人员</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2023年末，全区第二产业和第三产业法人单位从业人员</w:t>
      </w:r>
      <w:r>
        <w:rPr>
          <w:rFonts w:hint="eastAsia" w:ascii="仿宋" w:hAnsi="仿宋" w:eastAsia="仿宋" w:cs="仿宋"/>
          <w:color w:val="auto"/>
          <w:kern w:val="2"/>
          <w:sz w:val="32"/>
          <w:szCs w:val="32"/>
          <w:u w:val="none"/>
          <w:lang w:val="en-US" w:eastAsia="zh-CN" w:bidi="ar-SA"/>
        </w:rPr>
        <w:t>39463人，其中女性从业人员17690</w:t>
      </w:r>
      <w:r>
        <w:rPr>
          <w:rFonts w:hint="eastAsia" w:ascii="仿宋" w:hAnsi="仿宋" w:eastAsia="仿宋" w:cs="仿宋"/>
          <w:color w:val="000000"/>
          <w:kern w:val="2"/>
          <w:sz w:val="32"/>
          <w:szCs w:val="32"/>
          <w:u w:val="none"/>
          <w:lang w:val="en-US" w:eastAsia="zh-CN" w:bidi="ar-SA"/>
        </w:rPr>
        <w:t>人。第二产业的从业人员为</w:t>
      </w:r>
      <w:r>
        <w:rPr>
          <w:rFonts w:hint="eastAsia" w:ascii="仿宋" w:hAnsi="仿宋" w:eastAsia="仿宋" w:cs="仿宋"/>
          <w:color w:val="auto"/>
          <w:kern w:val="2"/>
          <w:sz w:val="32"/>
          <w:szCs w:val="32"/>
          <w:u w:val="none"/>
          <w:lang w:val="en-US" w:eastAsia="zh-CN" w:bidi="ar-SA"/>
        </w:rPr>
        <w:t>18269人，占46.3%；第三产业的从业人员为21194人，占53.7%。</w:t>
      </w:r>
      <w:r>
        <w:rPr>
          <w:rFonts w:hint="eastAsia" w:ascii="仿宋" w:hAnsi="仿宋" w:eastAsia="仿宋" w:cs="仿宋"/>
          <w:color w:val="000000"/>
          <w:kern w:val="2"/>
          <w:sz w:val="32"/>
          <w:szCs w:val="32"/>
          <w:u w:val="none"/>
          <w:lang w:val="en-US" w:eastAsia="zh-CN" w:bidi="ar-SA"/>
        </w:rPr>
        <w:t>个体经营户从业人</w:t>
      </w:r>
      <w:r>
        <w:rPr>
          <w:rFonts w:hint="eastAsia" w:ascii="仿宋" w:hAnsi="仿宋" w:eastAsia="仿宋" w:cs="仿宋"/>
          <w:color w:val="auto"/>
          <w:kern w:val="2"/>
          <w:sz w:val="32"/>
          <w:szCs w:val="32"/>
          <w:u w:val="none"/>
          <w:lang w:val="en-US" w:eastAsia="zh-CN" w:bidi="ar-SA"/>
        </w:rPr>
        <w:t>员23669人，其中女性从业人员10651人。</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u w:val="none"/>
          <w:lang w:val="en-US" w:eastAsia="zh-CN" w:bidi="ar-SA"/>
        </w:rPr>
        <w:t>在第二产业和第三产业法人单位从业人员中，位居前三位的行业是：</w:t>
      </w:r>
      <w:r>
        <w:rPr>
          <w:rFonts w:hint="eastAsia" w:ascii="仿宋" w:hAnsi="仿宋" w:eastAsia="仿宋" w:cs="仿宋"/>
          <w:color w:val="auto"/>
          <w:kern w:val="2"/>
          <w:sz w:val="32"/>
          <w:szCs w:val="32"/>
          <w:u w:val="none"/>
          <w:lang w:val="en-US" w:eastAsia="zh-CN" w:bidi="ar-SA"/>
        </w:rPr>
        <w:t>制造业13941人，占35.3%；租赁和商务服务业4279人，占10.8%；教育业4214人，占10.7%</w:t>
      </w:r>
      <w:r>
        <w:rPr>
          <w:rFonts w:hint="eastAsia" w:ascii="仿宋" w:hAnsi="仿宋" w:eastAsia="仿宋" w:cs="仿宋"/>
          <w:color w:val="000000"/>
          <w:kern w:val="2"/>
          <w:sz w:val="32"/>
          <w:szCs w:val="32"/>
          <w:u w:val="none"/>
          <w:lang w:val="en-US" w:eastAsia="zh-CN" w:bidi="ar-SA"/>
        </w:rPr>
        <w:t>。在个体经营</w:t>
      </w:r>
      <w:r>
        <w:rPr>
          <w:rFonts w:hint="eastAsia" w:ascii="仿宋" w:hAnsi="仿宋" w:eastAsia="仿宋" w:cs="仿宋"/>
          <w:color w:val="auto"/>
          <w:kern w:val="2"/>
          <w:sz w:val="32"/>
          <w:szCs w:val="32"/>
          <w:u w:val="none"/>
          <w:lang w:val="en-US" w:eastAsia="zh-CN" w:bidi="ar-SA"/>
        </w:rPr>
        <w:t>户从业人员中，位居前三位的行业是：批发和零售业7311 人，占30.9%；住宿和餐饮业5905人，占24.9%；交通运输、仓储和邮政4048人，占17.1%</w:t>
      </w:r>
      <w:r>
        <w:rPr>
          <w:rFonts w:hint="eastAsia" w:ascii="仿宋" w:hAnsi="仿宋" w:eastAsia="仿宋" w:cs="仿宋"/>
          <w:color w:val="000000"/>
          <w:kern w:val="2"/>
          <w:sz w:val="32"/>
          <w:szCs w:val="32"/>
          <w:u w:val="none"/>
          <w:lang w:val="en-US" w:eastAsia="zh-CN" w:bidi="ar-SA"/>
        </w:rPr>
        <w:t>（详见表2-3）。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表2-3　按行业门类分组的法人单位与个体经营户从业人员</w:t>
      </w:r>
    </w:p>
    <w:tbl>
      <w:tblPr>
        <w:tblStyle w:val="13"/>
        <w:tblW w:w="884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89"/>
        <w:gridCol w:w="1313"/>
        <w:gridCol w:w="1313"/>
        <w:gridCol w:w="1313"/>
        <w:gridCol w:w="13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3589" w:type="dxa"/>
            <w:vMerge w:val="restart"/>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jc w:val="both"/>
              <w:textAlignment w:val="auto"/>
              <w:rPr>
                <w:rFonts w:hint="eastAsia" w:ascii="Times New Roman" w:hAnsi="Times New Roman" w:eastAsia="宋体" w:cs="宋体"/>
                <w:color w:val="000000"/>
                <w:sz w:val="21"/>
                <w:szCs w:val="21"/>
                <w:highlight w:val="none"/>
              </w:rPr>
            </w:pPr>
          </w:p>
        </w:tc>
        <w:tc>
          <w:tcPr>
            <w:tcW w:w="1313" w:type="dxa"/>
            <w:vMerge w:val="restart"/>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c>
          <w:tcPr>
            <w:tcW w:w="1313"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vMerge w:val="restart"/>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个体经营户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c>
          <w:tcPr>
            <w:tcW w:w="1313" w:type="dxa"/>
            <w:tcBorders>
              <w:top w:val="single" w:color="auto" w:sz="12" w:space="0"/>
              <w:left w:val="nil"/>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5" w:hRule="atLeast"/>
          <w:jc w:val="center"/>
        </w:trPr>
        <w:tc>
          <w:tcPr>
            <w:tcW w:w="358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6" w:leftChars="0" w:right="6" w:rightChars="0"/>
              <w:jc w:val="both"/>
              <w:textAlignment w:val="auto"/>
              <w:rPr>
                <w:rFonts w:hint="eastAsia" w:ascii="Times New Roman" w:hAnsi="Times New Roman" w:eastAsia="宋体" w:cs="宋体"/>
                <w:color w:val="000000"/>
                <w:sz w:val="21"/>
                <w:szCs w:val="21"/>
                <w:highlight w:val="none"/>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其中：女性</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tcBorders>
              <w:top w:val="single" w:color="auto" w:sz="4"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1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39463</w:t>
            </w:r>
          </w:p>
        </w:tc>
        <w:tc>
          <w:tcPr>
            <w:tcW w:w="131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17690</w:t>
            </w:r>
          </w:p>
        </w:tc>
        <w:tc>
          <w:tcPr>
            <w:tcW w:w="131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23669 </w:t>
            </w:r>
          </w:p>
        </w:tc>
        <w:tc>
          <w:tcPr>
            <w:tcW w:w="1313" w:type="dxa"/>
            <w:tcBorders>
              <w:top w:val="single" w:color="auto" w:sz="4" w:space="0"/>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b/>
                <w:bCs/>
                <w:color w:val="FF0000"/>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 xml:space="preserve">10651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农、林、牧、渔业*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237</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60</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eastAsia="宋体" w:cs="宋体"/>
                <w:i w:val="0"/>
                <w:iCs w:val="0"/>
                <w:color w:val="auto"/>
                <w:kern w:val="0"/>
                <w:sz w:val="22"/>
                <w:szCs w:val="22"/>
                <w:u w:val="none"/>
                <w:lang w:val="en-US" w:eastAsia="zh-CN" w:bidi="ar"/>
              </w:rPr>
              <w:t xml:space="preserve">4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ascii="宋体" w:hAnsi="宋体" w:eastAsia="宋体" w:cs="宋体"/>
                <w:i w:val="0"/>
                <w:iCs w:val="0"/>
                <w:color w:val="000000"/>
                <w:kern w:val="0"/>
                <w:sz w:val="22"/>
                <w:szCs w:val="22"/>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13941</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6290</w:t>
            </w:r>
          </w:p>
        </w:tc>
        <w:tc>
          <w:tcPr>
            <w:tcW w:w="1313"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1137</w:t>
            </w:r>
          </w:p>
        </w:tc>
        <w:tc>
          <w:tcPr>
            <w:tcW w:w="1313" w:type="dxa"/>
            <w:tcBorders>
              <w:top w:val="nil"/>
              <w:left w:val="single" w:color="auto" w:sz="4" w:space="0"/>
              <w:bottom w:val="nil"/>
              <w:right w:val="nil"/>
            </w:tcBorders>
            <w:vAlign w:val="center"/>
          </w:tcPr>
          <w:p>
            <w:pPr>
              <w:jc w:val="right"/>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378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188</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47</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57</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4147</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964</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3965</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2030</w:t>
            </w:r>
          </w:p>
        </w:tc>
        <w:tc>
          <w:tcPr>
            <w:tcW w:w="1313"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7311</w:t>
            </w:r>
          </w:p>
        </w:tc>
        <w:tc>
          <w:tcPr>
            <w:tcW w:w="1313" w:type="dxa"/>
            <w:tcBorders>
              <w:top w:val="nil"/>
              <w:left w:val="single" w:color="auto" w:sz="4" w:space="0"/>
              <w:bottom w:val="nil"/>
              <w:right w:val="nil"/>
            </w:tcBorders>
            <w:vAlign w:val="center"/>
          </w:tcPr>
          <w:p>
            <w:pPr>
              <w:jc w:val="right"/>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3962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493</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175</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4048</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ascii="宋体" w:hAnsi="宋体" w:cs="宋体"/>
                <w:i w:val="0"/>
                <w:iCs w:val="0"/>
                <w:color w:val="000000"/>
                <w:kern w:val="0"/>
                <w:sz w:val="22"/>
                <w:szCs w:val="22"/>
                <w:u w:val="none"/>
                <w:lang w:val="en-US" w:eastAsia="zh-CN" w:bidi="ar"/>
              </w:rPr>
              <w:t>571</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131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 w:eastAsia="zh-CN" w:bidi="ar-SA"/>
              </w:rPr>
            </w:pPr>
            <w:r>
              <w:rPr>
                <w:rFonts w:hint="eastAsia" w:ascii="宋体" w:hAnsi="宋体" w:eastAsia="宋体" w:cs="宋体"/>
                <w:i w:val="0"/>
                <w:iCs w:val="0"/>
                <w:color w:val="auto"/>
                <w:kern w:val="0"/>
                <w:sz w:val="22"/>
                <w:szCs w:val="22"/>
                <w:u w:val="none"/>
                <w:lang w:val="en-US" w:eastAsia="zh-CN" w:bidi="ar"/>
              </w:rPr>
              <w:t>350</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183</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5905</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宋体"/>
                <w:i w:val="0"/>
                <w:color w:val="FF0000"/>
                <w:kern w:val="2"/>
                <w:sz w:val="21"/>
                <w:szCs w:val="21"/>
                <w:highlight w:val="none"/>
                <w:u w:val="none"/>
                <w:lang w:val="en-US" w:eastAsia="zh-CN" w:bidi="ar-SA"/>
              </w:rPr>
            </w:pPr>
            <w:r>
              <w:rPr>
                <w:rFonts w:hint="eastAsia" w:ascii="宋体" w:hAnsi="宋体" w:cs="宋体"/>
                <w:i w:val="0"/>
                <w:iCs w:val="0"/>
                <w:color w:val="000000"/>
                <w:kern w:val="0"/>
                <w:sz w:val="22"/>
                <w:szCs w:val="22"/>
                <w:u w:val="none"/>
                <w:lang w:val="en-US" w:eastAsia="zh-CN" w:bidi="ar"/>
              </w:rPr>
              <w:t>2965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631</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276</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101</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宋体"/>
                <w:i w:val="0"/>
                <w:color w:val="FF0000"/>
                <w:kern w:val="2"/>
                <w:sz w:val="21"/>
                <w:szCs w:val="21"/>
                <w:highlight w:val="none"/>
                <w:u w:val="none"/>
                <w:lang w:val="en-US" w:eastAsia="zh-CN" w:bidi="ar-SA"/>
              </w:rPr>
            </w:pPr>
            <w:r>
              <w:rPr>
                <w:rFonts w:hint="eastAsia" w:ascii="宋体" w:hAnsi="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907</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368</w:t>
            </w:r>
          </w:p>
        </w:tc>
        <w:tc>
          <w:tcPr>
            <w:tcW w:w="1313" w:type="dxa"/>
            <w:tcBorders>
              <w:top w:val="nil"/>
              <w:left w:val="single" w:color="auto" w:sz="4" w:space="0"/>
              <w:bottom w:val="nil"/>
              <w:right w:val="single" w:color="auto" w:sz="4" w:space="0"/>
            </w:tcBorders>
            <w:vAlign w:val="center"/>
          </w:tcPr>
          <w:p>
            <w:pPr>
              <w:jc w:val="right"/>
              <w:rPr>
                <w:rFonts w:hint="eastAsia" w:ascii="Times New Roman" w:hAnsi="Times New Roman" w:eastAsia="宋体" w:cs="宋体"/>
                <w:i w:val="0"/>
                <w:color w:val="auto"/>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p>
        </w:tc>
        <w:tc>
          <w:tcPr>
            <w:tcW w:w="1313" w:type="dxa"/>
            <w:tcBorders>
              <w:top w:val="nil"/>
              <w:left w:val="single" w:color="auto" w:sz="4" w:space="0"/>
              <w:bottom w:val="nil"/>
              <w:right w:val="nil"/>
            </w:tcBorders>
            <w:vAlign w:val="center"/>
          </w:tcPr>
          <w:p>
            <w:pPr>
              <w:jc w:val="right"/>
              <w:rPr>
                <w:rFonts w:hint="eastAsia" w:ascii="Times New Roman" w:hAnsi="Times New Roman" w:eastAsia="宋体" w:cs="宋体"/>
                <w:i w:val="0"/>
                <w:color w:val="FF0000"/>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4279</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2050</w:t>
            </w:r>
          </w:p>
        </w:tc>
        <w:tc>
          <w:tcPr>
            <w:tcW w:w="1313"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1141</w:t>
            </w:r>
          </w:p>
        </w:tc>
        <w:tc>
          <w:tcPr>
            <w:tcW w:w="1313" w:type="dxa"/>
            <w:tcBorders>
              <w:top w:val="nil"/>
              <w:left w:val="single" w:color="auto" w:sz="4" w:space="0"/>
              <w:bottom w:val="nil"/>
              <w:right w:val="nil"/>
            </w:tcBorders>
            <w:vAlign w:val="center"/>
          </w:tcPr>
          <w:p>
            <w:pPr>
              <w:jc w:val="right"/>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311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1727</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641</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470</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156</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456</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283</w:t>
            </w:r>
          </w:p>
        </w:tc>
        <w:tc>
          <w:tcPr>
            <w:tcW w:w="1313"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2564</w:t>
            </w:r>
          </w:p>
        </w:tc>
        <w:tc>
          <w:tcPr>
            <w:tcW w:w="1313" w:type="dxa"/>
            <w:tcBorders>
              <w:top w:val="nil"/>
              <w:left w:val="single" w:color="auto" w:sz="4" w:space="0"/>
              <w:bottom w:val="nil"/>
              <w:right w:val="nil"/>
            </w:tcBorders>
            <w:vAlign w:val="center"/>
          </w:tcPr>
          <w:p>
            <w:pPr>
              <w:jc w:val="right"/>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1689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4214</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2917</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578</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宋体"/>
                <w:i w:val="0"/>
                <w:color w:val="FF0000"/>
                <w:kern w:val="2"/>
                <w:sz w:val="21"/>
                <w:szCs w:val="21"/>
                <w:highlight w:val="none"/>
                <w:u w:val="none"/>
                <w:lang w:val="en-US" w:eastAsia="zh-CN" w:bidi="ar-SA"/>
              </w:rPr>
            </w:pPr>
            <w:r>
              <w:rPr>
                <w:rFonts w:hint="eastAsia" w:ascii="宋体" w:hAnsi="宋体" w:cs="宋体"/>
                <w:i w:val="0"/>
                <w:iCs w:val="0"/>
                <w:color w:val="000000"/>
                <w:kern w:val="0"/>
                <w:sz w:val="22"/>
                <w:szCs w:val="22"/>
                <w:u w:val="none"/>
                <w:lang w:val="en-US" w:eastAsia="zh-CN" w:bidi="ar"/>
              </w:rPr>
              <w:t>413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633</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335</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138</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宋体"/>
                <w:i w:val="0"/>
                <w:color w:val="FF0000"/>
                <w:kern w:val="2"/>
                <w:sz w:val="21"/>
                <w:szCs w:val="21"/>
                <w:highlight w:val="none"/>
                <w:u w:val="none"/>
                <w:lang w:val="en-US" w:eastAsia="zh-CN" w:bidi="ar-SA"/>
              </w:rPr>
            </w:pPr>
            <w:r>
              <w:rPr>
                <w:rFonts w:hint="eastAsia" w:ascii="宋体" w:hAnsi="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8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469</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215</w:t>
            </w:r>
          </w:p>
        </w:tc>
        <w:tc>
          <w:tcPr>
            <w:tcW w:w="1313"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eastAsia" w:ascii="Times New Roman" w:hAnsi="Times New Roman" w:eastAsia="宋体" w:cs="宋体"/>
                <w:i w:val="0"/>
                <w:color w:val="auto"/>
                <w:kern w:val="2"/>
                <w:sz w:val="21"/>
                <w:szCs w:val="21"/>
                <w:highlight w:val="none"/>
                <w:u w:val="none"/>
                <w:lang w:val="en" w:eastAsia="zh-CN" w:bidi="ar-SA"/>
              </w:rPr>
            </w:pPr>
            <w:r>
              <w:rPr>
                <w:rFonts w:hint="eastAsia" w:ascii="宋体" w:hAnsi="宋体" w:cs="宋体"/>
                <w:i w:val="0"/>
                <w:iCs w:val="0"/>
                <w:color w:val="auto"/>
                <w:kern w:val="0"/>
                <w:sz w:val="22"/>
                <w:szCs w:val="22"/>
                <w:u w:val="none"/>
                <w:lang w:val="en-US" w:eastAsia="zh-CN" w:bidi="ar"/>
              </w:rPr>
              <w:t>685</w:t>
            </w:r>
            <w:r>
              <w:rPr>
                <w:rFonts w:hint="eastAsia" w:ascii="宋体" w:hAnsi="宋体" w:eastAsia="宋体" w:cs="宋体"/>
                <w:i w:val="0"/>
                <w:iCs w:val="0"/>
                <w:color w:val="auto"/>
                <w:kern w:val="0"/>
                <w:sz w:val="22"/>
                <w:szCs w:val="22"/>
                <w:u w:val="none"/>
                <w:lang w:val="en-US" w:eastAsia="zh-CN" w:bidi="ar"/>
              </w:rPr>
              <w:t xml:space="preserve"> </w:t>
            </w:r>
          </w:p>
        </w:tc>
        <w:tc>
          <w:tcPr>
            <w:tcW w:w="1313"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eastAsia" w:ascii="Times New Roman" w:hAnsi="Times New Roman" w:eastAsia="宋体" w:cs="宋体"/>
                <w:i w:val="0"/>
                <w:color w:val="FF0000"/>
                <w:kern w:val="2"/>
                <w:sz w:val="21"/>
                <w:szCs w:val="21"/>
                <w:highlight w:val="none"/>
                <w:u w:val="none"/>
                <w:lang w:val="en" w:eastAsia="zh-CN" w:bidi="ar-SA"/>
              </w:rPr>
            </w:pPr>
            <w:r>
              <w:rPr>
                <w:rFonts w:hint="eastAsia" w:ascii="宋体" w:hAnsi="宋体" w:cs="宋体"/>
                <w:i w:val="0"/>
                <w:iCs w:val="0"/>
                <w:color w:val="000000"/>
                <w:kern w:val="0"/>
                <w:sz w:val="22"/>
                <w:szCs w:val="22"/>
                <w:u w:val="none"/>
                <w:lang w:val="en-US" w:eastAsia="zh-CN" w:bidi="ar"/>
              </w:rPr>
              <w:t>228</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131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2327</w:t>
            </w:r>
          </w:p>
        </w:tc>
        <w:tc>
          <w:tcPr>
            <w:tcW w:w="131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690</w:t>
            </w:r>
          </w:p>
        </w:tc>
        <w:tc>
          <w:tcPr>
            <w:tcW w:w="1313" w:type="dxa"/>
            <w:tcBorders>
              <w:top w:val="nil"/>
              <w:left w:val="single" w:color="auto" w:sz="4" w:space="0"/>
              <w:bottom w:val="single" w:color="auto" w:sz="12" w:space="0"/>
              <w:right w:val="single" w:color="auto" w:sz="4" w:space="0"/>
            </w:tcBorders>
            <w:vAlign w:val="center"/>
          </w:tcPr>
          <w:p>
            <w:pPr>
              <w:jc w:val="right"/>
              <w:rPr>
                <w:rFonts w:hint="default" w:ascii="Times New Roman" w:hAnsi="Times New Roman" w:eastAsia="宋体" w:cs="宋体"/>
                <w:i w:val="0"/>
                <w:color w:val="auto"/>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c>
          <w:tcPr>
            <w:tcW w:w="1313" w:type="dxa"/>
            <w:tcBorders>
              <w:top w:val="nil"/>
              <w:left w:val="single" w:color="auto" w:sz="4" w:space="0"/>
              <w:bottom w:val="single" w:color="auto" w:sz="12" w:space="0"/>
              <w:right w:val="nil"/>
            </w:tcBorders>
            <w:vAlign w:val="center"/>
          </w:tcPr>
          <w:p>
            <w:pPr>
              <w:jc w:val="right"/>
              <w:rPr>
                <w:rFonts w:hint="default" w:ascii="Times New Roman" w:hAnsi="Times New Roman" w:eastAsia="宋体" w:cs="宋体"/>
                <w:i w:val="0"/>
                <w:color w:val="FF0000"/>
                <w:kern w:val="2"/>
                <w:sz w:val="21"/>
                <w:szCs w:val="21"/>
                <w:highlight w:val="none"/>
                <w:u w:val="none"/>
                <w:lang w:val="en-US" w:eastAsia="zh-CN" w:bidi="ar-SA"/>
              </w:rPr>
            </w:pPr>
            <w:r>
              <w:rPr>
                <w:rFonts w:hint="eastAsia" w:cs="宋体"/>
                <w:i w:val="0"/>
                <w:color w:val="auto"/>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841" w:type="dxa"/>
            <w:gridSpan w:val="5"/>
            <w:tcBorders>
              <w:top w:val="single" w:color="auto" w:sz="12" w:space="0"/>
              <w:left w:val="nil"/>
              <w:bottom w:val="nil"/>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right="6"/>
              <w:jc w:val="both"/>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楷体" w:cs="楷体"/>
                <w:color w:val="000000"/>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outlineLvl w:val="1"/>
        <w:rPr>
          <w:rFonts w:hint="eastAsia" w:ascii="黑体" w:hAnsi="黑体" w:eastAsia="黑体" w:cs="黑体"/>
          <w:color w:val="FF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三、资产负债状况和营业收入</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2023年末，全区第二产业和第三产业法人单位资产总计954.93亿元。其中，第二产业法人单位资产总计194.86亿元，第三产业法人单位资产总计760.07亿元。</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2023年末，全区第二产业和第三产业法人单位负债合计375.47亿元。其中，第二产业法人单位负债合计141.24亿元，第三产业法人单位负债合计234.23亿元。</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2023年，全区第二产业和第三产业企业法人单位实现营业收入205.37亿元。其中，第二产业营业收入113.27亿元，第三产业营业收入92.1亿元（详见表2-4）。</w:t>
      </w:r>
    </w:p>
    <w:p>
      <w:pPr>
        <w:jc w:val="center"/>
        <w:rPr>
          <w:rFonts w:hint="eastAsia" w:ascii="仿宋" w:hAnsi="仿宋" w:eastAsia="仿宋" w:cs="仿宋"/>
          <w:color w:val="FF0000"/>
          <w:kern w:val="2"/>
          <w:sz w:val="32"/>
          <w:szCs w:val="32"/>
          <w:u w:val="none"/>
          <w:lang w:val="en-US" w:eastAsia="zh-CN" w:bidi="ar-SA"/>
        </w:rPr>
      </w:pPr>
      <w:r>
        <w:rPr>
          <w:rFonts w:hint="eastAsia" w:ascii="Times New Roman" w:hAnsi="Times New Roman" w:eastAsia="宋体" w:cs="宋体"/>
          <w:b/>
          <w:i w:val="0"/>
          <w:caps w:val="0"/>
          <w:color w:val="000000"/>
          <w:spacing w:val="0"/>
          <w:kern w:val="0"/>
          <w:sz w:val="24"/>
          <w:szCs w:val="24"/>
          <w:highlight w:val="none"/>
          <w:lang w:val="en-US" w:eastAsia="zh-CN" w:bidi="ar"/>
        </w:rPr>
        <w:t>表2-</w:t>
      </w:r>
      <w:r>
        <w:rPr>
          <w:rFonts w:hint="eastAsia" w:cs="宋体"/>
          <w:b/>
          <w:i w:val="0"/>
          <w:caps w:val="0"/>
          <w:color w:val="000000"/>
          <w:spacing w:val="0"/>
          <w:kern w:val="0"/>
          <w:sz w:val="24"/>
          <w:szCs w:val="24"/>
          <w:highlight w:val="none"/>
          <w:lang w:val="en-US" w:eastAsia="zh-CN" w:bidi="ar"/>
        </w:rPr>
        <w:t>4</w:t>
      </w:r>
      <w:r>
        <w:rPr>
          <w:rFonts w:hint="eastAsia" w:ascii="Times New Roman" w:hAnsi="Times New Roman" w:eastAsia="宋体" w:cs="宋体"/>
          <w:b/>
          <w:i w:val="0"/>
          <w:caps w:val="0"/>
          <w:color w:val="000000"/>
          <w:spacing w:val="0"/>
          <w:kern w:val="0"/>
          <w:sz w:val="24"/>
          <w:szCs w:val="24"/>
          <w:highlight w:val="none"/>
          <w:lang w:val="en-US" w:eastAsia="zh-CN" w:bidi="ar"/>
        </w:rPr>
        <w:t>　按行业门类分组的单位</w:t>
      </w:r>
      <w:r>
        <w:rPr>
          <w:rFonts w:hint="eastAsia" w:cs="宋体"/>
          <w:b/>
          <w:i w:val="0"/>
          <w:caps w:val="0"/>
          <w:color w:val="000000"/>
          <w:spacing w:val="0"/>
          <w:kern w:val="0"/>
          <w:sz w:val="24"/>
          <w:szCs w:val="24"/>
          <w:highlight w:val="none"/>
          <w:lang w:val="en-US" w:eastAsia="zh-CN" w:bidi="ar"/>
        </w:rPr>
        <w:t>主要经济指标</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24"/>
        <w:gridCol w:w="1545"/>
        <w:gridCol w:w="1545"/>
        <w:gridCol w:w="15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Times New Roman" w:hAnsi="Times New Roman" w:eastAsia="宋体" w:cs="宋体"/>
                <w:color w:val="000000"/>
                <w:sz w:val="21"/>
                <w:szCs w:val="21"/>
                <w:highlight w:val="none"/>
              </w:rPr>
            </w:pPr>
          </w:p>
        </w:tc>
        <w:tc>
          <w:tcPr>
            <w:tcW w:w="85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5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5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24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852"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cs="宋体"/>
                <w:i w:val="0"/>
                <w:iCs w:val="0"/>
                <w:color w:val="auto"/>
                <w:kern w:val="0"/>
                <w:sz w:val="21"/>
                <w:szCs w:val="21"/>
                <w:u w:val="none"/>
                <w:lang w:val="en-US" w:eastAsia="zh-CN" w:bidi="ar"/>
              </w:rPr>
              <w:t>954.93</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auto"/>
                <w:kern w:val="2"/>
                <w:sz w:val="21"/>
                <w:szCs w:val="21"/>
                <w:highlight w:val="none"/>
                <w:u w:val="none"/>
                <w:lang w:val="en" w:eastAsia="zh-CN" w:bidi="ar-SA"/>
              </w:rPr>
            </w:pPr>
            <w:r>
              <w:rPr>
                <w:rFonts w:hint="eastAsia" w:ascii="宋体" w:hAnsi="宋体" w:cs="宋体"/>
                <w:i w:val="0"/>
                <w:iCs w:val="0"/>
                <w:color w:val="auto"/>
                <w:kern w:val="0"/>
                <w:sz w:val="21"/>
                <w:szCs w:val="21"/>
                <w:u w:val="none"/>
                <w:lang w:val="en-US" w:eastAsia="zh-CN" w:bidi="ar"/>
              </w:rPr>
              <w:t>375.47</w:t>
            </w:r>
            <w:r>
              <w:rPr>
                <w:rFonts w:hint="eastAsia" w:ascii="宋体" w:hAnsi="宋体" w:eastAsia="宋体" w:cs="宋体"/>
                <w:i w:val="0"/>
                <w:iCs w:val="0"/>
                <w:color w:val="auto"/>
                <w:kern w:val="0"/>
                <w:sz w:val="21"/>
                <w:szCs w:val="21"/>
                <w:u w:val="none"/>
                <w:lang w:val="en-US" w:eastAsia="zh-CN" w:bidi="ar"/>
              </w:rPr>
              <w:t xml:space="preserve"> </w:t>
            </w:r>
          </w:p>
        </w:tc>
        <w:tc>
          <w:tcPr>
            <w:tcW w:w="855" w:type="pct"/>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宋体" w:hAnsi="宋体" w:eastAsia="宋体" w:cs="宋体"/>
                <w:b w:val="0"/>
                <w:bCs w:val="0"/>
                <w:i w:val="0"/>
                <w:color w:val="auto"/>
                <w:kern w:val="2"/>
                <w:sz w:val="21"/>
                <w:szCs w:val="21"/>
                <w:highlight w:val="none"/>
                <w:u w:val="none"/>
                <w:lang w:val="en-US" w:eastAsia="zh-CN" w:bidi="ar-SA"/>
              </w:rPr>
            </w:pPr>
            <w:r>
              <w:rPr>
                <w:rFonts w:hint="eastAsia" w:ascii="宋体" w:hAnsi="宋体" w:cs="宋体"/>
                <w:i w:val="0"/>
                <w:iCs w:val="0"/>
                <w:color w:val="auto"/>
                <w:kern w:val="0"/>
                <w:sz w:val="21"/>
                <w:szCs w:val="21"/>
                <w:u w:val="none"/>
                <w:lang w:val="en-US" w:eastAsia="zh-CN" w:bidi="ar"/>
              </w:rPr>
              <w:t>205.37</w:t>
            </w:r>
            <w:r>
              <w:rPr>
                <w:rFonts w:hint="eastAsia" w:ascii="宋体" w:hAnsi="宋体" w:eastAsia="宋体" w:cs="宋体"/>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r>
              <w:rPr>
                <w:rFonts w:hint="default" w:ascii="Times New Roman" w:hAnsi="Times New Roman" w:eastAsia="宋体" w:cs="宋体"/>
                <w:color w:val="auto"/>
                <w:kern w:val="0"/>
                <w:sz w:val="21"/>
                <w:szCs w:val="21"/>
                <w:highlight w:val="none"/>
                <w:lang w:val="en" w:eastAsia="zh-CN" w:bidi="ar"/>
              </w:rPr>
              <w:t>*</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0.51</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0.02</w:t>
            </w:r>
            <w:r>
              <w:rPr>
                <w:rFonts w:hint="eastAsia" w:ascii="宋体" w:hAnsi="宋体" w:eastAsia="宋体" w:cs="宋体"/>
                <w:i w:val="0"/>
                <w:iCs w:val="0"/>
                <w:color w:val="auto"/>
                <w:kern w:val="0"/>
                <w:sz w:val="21"/>
                <w:szCs w:val="21"/>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0.54</w:t>
            </w:r>
            <w:r>
              <w:rPr>
                <w:rFonts w:hint="eastAsia" w:ascii="宋体" w:hAnsi="宋体" w:eastAsia="宋体" w:cs="宋体"/>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88.13</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53.76</w:t>
            </w:r>
            <w:r>
              <w:rPr>
                <w:rFonts w:hint="eastAsia" w:ascii="宋体" w:hAnsi="宋体" w:eastAsia="宋体" w:cs="宋体"/>
                <w:i w:val="0"/>
                <w:iCs w:val="0"/>
                <w:color w:val="auto"/>
                <w:kern w:val="0"/>
                <w:sz w:val="21"/>
                <w:szCs w:val="21"/>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84.01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7.43</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5.88</w:t>
            </w:r>
            <w:r>
              <w:rPr>
                <w:rFonts w:hint="eastAsia" w:ascii="宋体" w:hAnsi="宋体" w:eastAsia="宋体" w:cs="宋体"/>
                <w:i w:val="0"/>
                <w:iCs w:val="0"/>
                <w:color w:val="auto"/>
                <w:kern w:val="0"/>
                <w:sz w:val="21"/>
                <w:szCs w:val="21"/>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1.93</w:t>
            </w:r>
            <w:r>
              <w:rPr>
                <w:rFonts w:hint="eastAsia" w:ascii="宋体" w:hAnsi="宋体" w:eastAsia="宋体" w:cs="宋体"/>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99.36</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81.60</w:t>
            </w:r>
            <w:r>
              <w:rPr>
                <w:rFonts w:hint="eastAsia" w:ascii="宋体" w:hAnsi="宋体" w:eastAsia="宋体" w:cs="宋体"/>
                <w:i w:val="0"/>
                <w:iCs w:val="0"/>
                <w:color w:val="auto"/>
                <w:kern w:val="0"/>
                <w:sz w:val="21"/>
                <w:szCs w:val="21"/>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27.43</w:t>
            </w:r>
            <w:r>
              <w:rPr>
                <w:rFonts w:hint="eastAsia" w:ascii="宋体" w:hAnsi="宋体" w:eastAsia="宋体" w:cs="宋体"/>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22.57</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10.40</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53.58</w:t>
            </w:r>
            <w:r>
              <w:rPr>
                <w:rFonts w:hint="eastAsia" w:ascii="宋体" w:hAnsi="宋体" w:eastAsia="宋体" w:cs="宋体"/>
                <w:i w:val="0"/>
                <w:iCs w:val="0"/>
                <w:color w:val="FF0000"/>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6.17</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4.18</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1.87</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1.77</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0.70</w:t>
            </w:r>
            <w:r>
              <w:rPr>
                <w:rFonts w:hint="eastAsia" w:ascii="宋体" w:hAnsi="宋体" w:eastAsia="宋体" w:cs="宋体"/>
                <w:i w:val="0"/>
                <w:iCs w:val="0"/>
                <w:color w:val="FF0000"/>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FF0000"/>
                <w:kern w:val="2"/>
                <w:sz w:val="21"/>
                <w:szCs w:val="21"/>
                <w:highlight w:val="none"/>
                <w:lang w:val="en" w:eastAsia="zh-CN" w:bidi="ar-SA"/>
              </w:rPr>
            </w:pPr>
            <w:r>
              <w:rPr>
                <w:rFonts w:hint="eastAsia" w:ascii="宋体" w:hAnsi="宋体" w:cs="宋体"/>
                <w:i w:val="0"/>
                <w:iCs w:val="0"/>
                <w:color w:val="000000"/>
                <w:kern w:val="0"/>
                <w:sz w:val="21"/>
                <w:szCs w:val="21"/>
                <w:highlight w:val="none"/>
                <w:u w:val="none"/>
                <w:lang w:val="en-US" w:eastAsia="zh-CN" w:bidi="ar"/>
              </w:rPr>
              <w:t>1.11</w:t>
            </w:r>
            <w:r>
              <w:rPr>
                <w:rFonts w:hint="eastAsia" w:ascii="宋体" w:hAnsi="宋体" w:eastAsia="宋体" w:cs="宋体"/>
                <w:i w:val="0"/>
                <w:iCs w:val="0"/>
                <w:color w:val="FF0000"/>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1.14</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0.58</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2.41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u w:val="none"/>
                <w:lang w:val="en-US" w:eastAsia="zh-CN" w:bidi="ar"/>
              </w:rPr>
              <w:t>20.84</w:t>
            </w:r>
            <w:r>
              <w:rPr>
                <w:rFonts w:hint="eastAsia" w:ascii="宋体" w:hAnsi="宋体" w:eastAsia="宋体" w:cs="宋体"/>
                <w:i w:val="0"/>
                <w:iCs w:val="0"/>
                <w:color w:val="auto"/>
                <w:kern w:val="0"/>
                <w:sz w:val="21"/>
                <w:szCs w:val="21"/>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jc w:val="right"/>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3.31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19.52</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7.6</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2.12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600.44</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197.00</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16.46</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7.05</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1.95</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5.39</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10.57</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6.78</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0.62</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0.05</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0.31</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0.03</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0.71</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0.23</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0.05</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0.35</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1.77</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0.99</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1"/>
                <w:szCs w:val="21"/>
                <w:highlight w:val="none"/>
                <w:lang w:val="en" w:eastAsia="zh-CN" w:bidi="ar-SA"/>
              </w:rPr>
            </w:pPr>
            <w:r>
              <w:rPr>
                <w:rFonts w:hint="eastAsia" w:ascii="宋体" w:hAnsi="宋体" w:cs="宋体"/>
                <w:i w:val="0"/>
                <w:iCs w:val="0"/>
                <w:color w:val="auto"/>
                <w:kern w:val="0"/>
                <w:sz w:val="21"/>
                <w:szCs w:val="21"/>
                <w:highlight w:val="none"/>
                <w:u w:val="none"/>
                <w:lang w:val="en-US" w:eastAsia="zh-CN" w:bidi="ar"/>
              </w:rPr>
              <w:t>1.58</w:t>
            </w: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852" w:type="pct"/>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auto"/>
                <w:kern w:val="0"/>
                <w:sz w:val="21"/>
                <w:szCs w:val="21"/>
                <w:highlight w:val="none"/>
                <w:u w:val="none"/>
                <w:lang w:val="en" w:eastAsia="zh-CN" w:bidi="ar"/>
              </w:rPr>
            </w:pPr>
            <w:r>
              <w:rPr>
                <w:rFonts w:hint="eastAsia" w:ascii="宋体" w:hAnsi="宋体" w:cs="宋体"/>
                <w:i w:val="0"/>
                <w:iCs w:val="0"/>
                <w:color w:val="auto"/>
                <w:kern w:val="0"/>
                <w:sz w:val="21"/>
                <w:szCs w:val="21"/>
                <w:highlight w:val="none"/>
                <w:u w:val="none"/>
                <w:lang w:val="en-US" w:eastAsia="zh-CN" w:bidi="ar"/>
              </w:rPr>
              <w:t>66.5</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2" w:type="pct"/>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3.9</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5" w:type="pct"/>
            <w:tcBorders>
              <w:top w:val="nil"/>
              <w:left w:val="single" w:color="auto" w:sz="4" w:space="0"/>
              <w:bottom w:val="single" w:color="auto" w:sz="12" w:space="0"/>
              <w:right w:val="nil"/>
            </w:tcBorders>
            <w:noWrap w:val="0"/>
            <w:vAlign w:val="center"/>
          </w:tcPr>
          <w:p>
            <w:pPr>
              <w:jc w:val="right"/>
              <w:rPr>
                <w:rFonts w:hint="default"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Times New Roman" w:hAnsi="Times New Roman" w:eastAsia="楷体" w:cs="楷体"/>
                <w:color w:val="000000"/>
                <w:kern w:val="0"/>
                <w:sz w:val="21"/>
                <w:szCs w:val="21"/>
                <w:highlight w:val="none"/>
                <w:lang w:val="en-US" w:eastAsia="zh-CN" w:bidi="ar"/>
              </w:rPr>
            </w:pPr>
            <w:r>
              <w:rPr>
                <w:rFonts w:hint="eastAsia" w:ascii="Times New Roman" w:hAnsi="Times New Roman" w:eastAsia="楷体" w:cs="楷体"/>
                <w:color w:val="000000"/>
                <w:kern w:val="0"/>
                <w:sz w:val="21"/>
                <w:szCs w:val="21"/>
                <w:highlight w:val="none"/>
                <w:lang w:val="en-US" w:eastAsia="zh-CN" w:bidi="ar"/>
              </w:rPr>
              <w:t>注：</w:t>
            </w:r>
            <w:r>
              <w:rPr>
                <w:rFonts w:hint="eastAsia" w:eastAsia="楷体" w:cs="楷体"/>
                <w:color w:val="000000"/>
                <w:kern w:val="0"/>
                <w:sz w:val="21"/>
                <w:szCs w:val="21"/>
                <w:highlight w:val="none"/>
                <w:lang w:val="en-US" w:eastAsia="zh-CN" w:bidi="ar"/>
              </w:rPr>
              <w:t>1、</w:t>
            </w:r>
            <w:r>
              <w:rPr>
                <w:rFonts w:hint="eastAsia" w:ascii="Times New Roman" w:hAnsi="Times New Roman" w:eastAsia="楷体" w:cs="楷体"/>
                <w:color w:val="000000"/>
                <w:kern w:val="0"/>
                <w:sz w:val="21"/>
                <w:szCs w:val="21"/>
                <w:highlight w:val="none"/>
                <w:lang w:val="en-US" w:eastAsia="zh-CN" w:bidi="ar"/>
              </w:rPr>
              <w:t>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default" w:ascii="Times New Roman" w:hAnsi="Times New Roman" w:eastAsia="楷体" w:cs="楷体"/>
                <w:color w:val="000000"/>
                <w:kern w:val="0"/>
                <w:sz w:val="21"/>
                <w:szCs w:val="21"/>
                <w:highlight w:val="none"/>
                <w:lang w:val="en-US" w:eastAsia="zh-CN" w:bidi="ar"/>
              </w:rPr>
            </w:pPr>
            <w:r>
              <w:rPr>
                <w:rFonts w:hint="eastAsia" w:eastAsia="楷体" w:cs="楷体"/>
                <w:color w:val="000000"/>
                <w:kern w:val="0"/>
                <w:sz w:val="21"/>
                <w:szCs w:val="21"/>
                <w:highlight w:val="none"/>
                <w:lang w:val="en-US" w:eastAsia="zh-CN" w:bidi="ar"/>
              </w:rPr>
              <w:t xml:space="preserve">    2、表中法人单位负债合计数不含金融业数据。</w:t>
            </w:r>
          </w:p>
        </w:tc>
      </w:tr>
    </w:tbl>
    <w:p>
      <w:pPr>
        <w:pStyle w:val="12"/>
        <w:keepNext w:val="0"/>
        <w:keepLines w:val="0"/>
        <w:pageBreakBefore w:val="0"/>
        <w:widowControl w:val="0"/>
        <w:kinsoku/>
        <w:wordWrap/>
        <w:overflowPunct/>
        <w:topLinePunct w:val="0"/>
        <w:autoSpaceDE/>
        <w:autoSpaceDN/>
        <w:bidi w:val="0"/>
        <w:adjustRightInd w:val="0"/>
        <w:snapToGrid/>
        <w:spacing w:line="600" w:lineRule="exact"/>
        <w:ind w:firstLine="0" w:firstLineChars="0"/>
        <w:jc w:val="both"/>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pPr>
        <w:pStyle w:val="12"/>
        <w:keepNext w:val="0"/>
        <w:keepLines w:val="0"/>
        <w:pageBreakBefore w:val="0"/>
        <w:widowControl w:val="0"/>
        <w:kinsoku/>
        <w:wordWrap/>
        <w:overflowPunct/>
        <w:topLinePunct w:val="0"/>
        <w:autoSpaceDE/>
        <w:autoSpaceDN/>
        <w:bidi w:val="0"/>
        <w:adjustRightInd w:val="0"/>
        <w:snapToGrid/>
        <w:spacing w:line="600" w:lineRule="exact"/>
        <w:ind w:firstLine="0" w:firstLineChars="0"/>
        <w:jc w:val="both"/>
        <w:textAlignment w:val="auto"/>
        <w:rPr>
          <w:rFonts w:hint="eastAsia" w:ascii="Times New Roman" w:hAnsi="Times New Roman" w:eastAsia="黑体" w:cs="黑体"/>
          <w:b w:val="0"/>
          <w:bCs/>
          <w:color w:val="00000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[1]三次产业的划分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第一产业是指农、林、牧、渔业（不含农、林、牧、渔专业及辅助性活动）；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第二产业是指采矿业（不含开采专业及辅助性活动），制造业（不含金属制品、机械和设备修理业），电力、热力、燃气及水生产和供应业，建筑业；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[2]单位的划分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（1）依法成立，有自己的名称、组织机构和场所，能够独立承担负债和其他民事责任；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（2）独立拥有和使用（或者授权使用）资产，有权与其他单位签订合同；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（3）会计上独立核算，能够编制资产负债表等会计报表。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法人单位包括企业法人、事业单位法人、机关法人、社会团体法人、其他法人等。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产业活动单位是指位于一个地点，从事一种或主要从事一种社会经济活动的组织或者组织的一部分。产业活动单位应同时具备以下条件：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（1）在一个场所从事一种或者主要从事一种社会经济活动；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（2）相对独立地组织生产活动或经营活动；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（3）能提供收入或者支出等相关资料。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rPr>
          <w:rFonts w:hint="eastAsia" w:ascii="Times New Roman" w:hAnsi="Times New Roman" w:eastAsia="方正小标宋_GBK" w:cs="Times New Roman"/>
          <w:bCs/>
          <w:color w:val="000000"/>
          <w:kern w:val="0"/>
          <w:sz w:val="48"/>
          <w:szCs w:val="4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第五次全国经济普查公报（第三号）</w:t>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w:t>
      </w:r>
      <w:r>
        <w:rPr>
          <w:rFonts w:hint="eastAsia" w:ascii="Times New Roman" w:hAnsi="Times New Roman" w:eastAsia="方正小标宋简体" w:cs="方正小标宋简体"/>
          <w:b w:val="0"/>
          <w:bCs/>
          <w:i w:val="0"/>
          <w:caps w:val="0"/>
          <w:color w:val="000000"/>
          <w:spacing w:val="0"/>
          <w:kern w:val="0"/>
          <w:sz w:val="44"/>
          <w:szCs w:val="44"/>
          <w:highlight w:val="none"/>
          <w:lang w:val="en-US" w:eastAsia="zh-CN" w:bidi="ar"/>
        </w:rPr>
        <w:t>第二产业基本情况</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center"/>
        <w:textAlignment w:val="center"/>
        <w:rPr>
          <w:rFonts w:hint="eastAsia" w:ascii="Times New Roman" w:hAnsi="Times New Roman" w:eastAsia="方正仿宋_GBK" w:cs="方正仿宋_GBK"/>
          <w:color w:val="000000"/>
          <w:kern w:val="2"/>
          <w:sz w:val="36"/>
          <w:szCs w:val="36"/>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根据平原示范区第五次全国经济普查结果，现将全区第二产业（包括工业和建筑业）主要数据公布如下：</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一、工业</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center"/>
        <w:outlineLvl w:val="2"/>
        <w:rPr>
          <w:rFonts w:hint="eastAsia" w:ascii="楷体_GB2312" w:hAnsi="楷体_GB2312" w:eastAsia="楷体_GB2312" w:cs="楷体_GB2312"/>
          <w:b/>
          <w:bCs/>
          <w:color w:val="FF0000"/>
          <w:kern w:val="2"/>
          <w:sz w:val="32"/>
          <w:szCs w:val="32"/>
          <w:u w:val="none"/>
          <w:lang w:val="en"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2023年末，全区共有工业企业法人单位</w:t>
      </w:r>
      <w:r>
        <w:rPr>
          <w:rFonts w:hint="eastAsia" w:ascii="仿宋" w:hAnsi="仿宋" w:eastAsia="仿宋" w:cs="仿宋"/>
          <w:color w:val="auto"/>
          <w:kern w:val="2"/>
          <w:sz w:val="32"/>
          <w:szCs w:val="32"/>
          <w:u w:val="none"/>
          <w:vertAlign w:val="superscript"/>
          <w:lang w:val="en-US" w:eastAsia="zh-CN" w:bidi="ar-SA"/>
        </w:rPr>
        <w:footnoteReference w:id="1"/>
      </w:r>
      <w:r>
        <w:rPr>
          <w:rFonts w:hint="eastAsia" w:ascii="仿宋" w:hAnsi="仿宋" w:eastAsia="仿宋" w:cs="仿宋"/>
          <w:color w:val="auto"/>
          <w:kern w:val="2"/>
          <w:sz w:val="32"/>
          <w:szCs w:val="32"/>
          <w:u w:val="none"/>
          <w:lang w:val="en-US" w:eastAsia="zh-CN" w:bidi="ar-SA"/>
        </w:rPr>
        <w:t>539个，比2018年末增长29.6%；从业人员14129人，比2018年末增长33.6%。</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在工业企业法人单位中，内资企业537个，占99.6%；其他统计类别企业2个，占0.4%。</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auto"/>
          <w:kern w:val="2"/>
          <w:sz w:val="32"/>
          <w:szCs w:val="32"/>
          <w:u w:val="none"/>
          <w:lang w:val="en-US" w:eastAsia="zh-CN" w:bidi="ar-SA"/>
        </w:rPr>
        <w:t>在工业企业法人单位从业人员中，内资企业14005人，占99.1%；其他统计类别企业124人，占0.9%</w:t>
      </w: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（详见表3-1）。</w:t>
      </w:r>
    </w:p>
    <w:p>
      <w:pPr>
        <w:pStyle w:val="12"/>
        <w:rPr>
          <w:rFonts w:hint="eastAsia"/>
          <w:color w:val="00000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i w:val="0"/>
          <w:caps w:val="0"/>
          <w:color w:val="FF0000"/>
          <w:spacing w:val="0"/>
          <w:sz w:val="24"/>
          <w:szCs w:val="24"/>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表3-1　按登记注册统计类别分组的工业企业法人单位数和从业人员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80"/>
        <w:gridCol w:w="2222"/>
        <w:gridCol w:w="22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52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22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24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22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539</w:t>
            </w:r>
          </w:p>
        </w:tc>
        <w:tc>
          <w:tcPr>
            <w:tcW w:w="124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14129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527" w:type="pct"/>
            <w:tcBorders>
              <w:top w:val="nil"/>
              <w:left w:val="nil"/>
              <w:bottom w:val="single" w:color="000000"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226" w:type="pct"/>
            <w:tcBorders>
              <w:top w:val="nil"/>
              <w:left w:val="single" w:color="auto" w:sz="4" w:space="0"/>
              <w:bottom w:val="single" w:color="000000"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537</w:t>
            </w:r>
          </w:p>
        </w:tc>
        <w:tc>
          <w:tcPr>
            <w:tcW w:w="1246" w:type="pct"/>
            <w:tcBorders>
              <w:top w:val="nil"/>
              <w:left w:val="single" w:color="auto" w:sz="4" w:space="0"/>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14005</w:t>
            </w:r>
          </w:p>
        </w:tc>
      </w:tr>
    </w:tbl>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center"/>
        <w:rPr>
          <w:rFonts w:hint="eastAsia" w:ascii="仿宋" w:hAnsi="仿宋" w:eastAsia="仿宋" w:cs="仿宋"/>
          <w:color w:val="auto"/>
          <w:kern w:val="2"/>
          <w:sz w:val="32"/>
          <w:szCs w:val="32"/>
          <w:u w:val="none"/>
          <w:lang w:val="en-US" w:eastAsia="zh-CN" w:bidi="ar-SA"/>
        </w:rPr>
      </w:pPr>
      <w:r>
        <w:rPr>
          <w:rFonts w:hint="eastAsia" w:ascii="Times New Roman" w:hAnsi="Times New Roman" w:eastAsia="楷体" w:cs="楷体"/>
          <w:color w:val="000000"/>
          <w:kern w:val="0"/>
          <w:sz w:val="21"/>
          <w:szCs w:val="21"/>
          <w:highlight w:val="none"/>
          <w:lang w:val="en-US" w:eastAsia="zh-CN" w:bidi="ar"/>
        </w:rPr>
        <w:t>注：表中合计数包含</w:t>
      </w:r>
      <w:r>
        <w:rPr>
          <w:rFonts w:hint="eastAsia" w:eastAsia="楷体" w:cs="楷体"/>
          <w:color w:val="000000"/>
          <w:kern w:val="0"/>
          <w:sz w:val="21"/>
          <w:szCs w:val="21"/>
          <w:highlight w:val="none"/>
          <w:lang w:val="en-US" w:eastAsia="zh-CN" w:bidi="ar"/>
        </w:rPr>
        <w:t>其他统计类别</w:t>
      </w:r>
      <w:r>
        <w:rPr>
          <w:rFonts w:hint="eastAsia" w:ascii="Times New Roman" w:hAnsi="Times New Roman" w:eastAsia="楷体" w:cs="楷体"/>
          <w:color w:val="000000"/>
          <w:kern w:val="0"/>
          <w:sz w:val="21"/>
          <w:szCs w:val="21"/>
          <w:highlight w:val="none"/>
          <w:lang w:val="en-US" w:eastAsia="zh-CN" w:bidi="ar"/>
        </w:rPr>
        <w:t>单位数量和从业人员，因单位数量过少，为保护普查对象信息，不再单列。</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工业企业法人单位中，制造业529个，电力、热力、燃气及水生产和供应业10个，分别占98.1%和1.9%。在工业行业大类中，通用设备制造业、专用设备制造业、金属制品业企业法人单位数位居前三位，分别占23.2%、11.4%和7.3%。</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工业企业法人单位从业人员中，制造业13941人，电力、热力、燃气及水生产和供应业188人，分别占98.7%和1.3%。在工业行业大类中，食品制造业，农副食品加工业，橡胶和塑料制品业人员数位居前三位，分别占17.8%、13.6%和9.3%（</w:t>
      </w:r>
      <w:r>
        <w:rPr>
          <w:rFonts w:hint="eastAsia" w:ascii="仿宋" w:hAnsi="仿宋" w:eastAsia="仿宋" w:cs="仿宋"/>
          <w:color w:val="000000"/>
          <w:kern w:val="2"/>
          <w:sz w:val="32"/>
          <w:szCs w:val="32"/>
          <w:u w:val="none"/>
          <w:lang w:val="en-US" w:eastAsia="zh-CN" w:bidi="ar-SA"/>
        </w:rPr>
        <w:t>详见表3-2）。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00000"/>
          <w:spacing w:val="0"/>
          <w:sz w:val="28"/>
          <w:szCs w:val="28"/>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表3-2　按行业大类分组的工业企业法人单位数和从业人员</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34"/>
        <w:gridCol w:w="1586"/>
        <w:gridCol w:w="15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3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58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58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86"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eastAsia" w:cs="Times New Roman"/>
                <w:b/>
                <w:bCs/>
                <w:i w:val="0"/>
                <w:color w:val="auto"/>
                <w:kern w:val="0"/>
                <w:sz w:val="22"/>
                <w:szCs w:val="22"/>
                <w:u w:val="none"/>
                <w:lang w:val="en-US" w:eastAsia="zh-CN" w:bidi="ar"/>
              </w:rPr>
              <w:t>539</w:t>
            </w:r>
          </w:p>
        </w:tc>
        <w:tc>
          <w:tcPr>
            <w:tcW w:w="1586"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eastAsia" w:cs="Times New Roman"/>
                <w:b/>
                <w:bCs/>
                <w:i w:val="0"/>
                <w:color w:val="auto"/>
                <w:kern w:val="0"/>
                <w:sz w:val="22"/>
                <w:szCs w:val="22"/>
                <w:u w:val="none"/>
                <w:lang w:val="en-US" w:eastAsia="zh-CN" w:bidi="ar"/>
              </w:rPr>
              <w:t>14129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64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1924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37</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2511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5</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eastAsia="宋体" w:cs="Times New Roman"/>
                <w:i w:val="0"/>
                <w:color w:val="auto"/>
                <w:kern w:val="0"/>
                <w:sz w:val="22"/>
                <w:szCs w:val="22"/>
                <w:u w:val="none"/>
                <w:lang w:val="en-US" w:eastAsia="zh-CN" w:bidi="ar"/>
              </w:rPr>
              <w:t>6</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家具制造业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16</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43</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918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48</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757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2</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16</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334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13</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671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2</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46</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1309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41</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3</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43</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633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29</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32</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14</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12</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540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其他制造业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3</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158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5</w:t>
            </w:r>
          </w:p>
        </w:tc>
        <w:tc>
          <w:tcPr>
            <w:tcW w:w="158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4"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1586"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4</w:t>
            </w:r>
          </w:p>
        </w:tc>
        <w:tc>
          <w:tcPr>
            <w:tcW w:w="1586"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 w:eastAsia="zh-CN" w:bidi="ar-SA"/>
              </w:rPr>
            </w:pPr>
            <w:r>
              <w:rPr>
                <w:rFonts w:hint="eastAsia" w:cs="Times New Roman"/>
                <w:color w:val="auto"/>
                <w:kern w:val="2"/>
                <w:sz w:val="21"/>
                <w:szCs w:val="21"/>
                <w:highlight w:val="none"/>
                <w:lang w:val="en-US" w:eastAsia="zh-CN" w:bidi="ar-SA"/>
              </w:rPr>
              <w:t>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306" w:type="dxa"/>
            <w:gridSpan w:val="3"/>
            <w:tcBorders>
              <w:top w:val="single" w:color="auto" w:sz="12" w:space="0"/>
              <w:left w:val="nil"/>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楷体" w:cs="Times New Roman"/>
                <w:i w:val="0"/>
                <w:color w:val="000000"/>
                <w:kern w:val="0"/>
                <w:sz w:val="22"/>
                <w:szCs w:val="22"/>
                <w:u w:val="none"/>
                <w:lang w:val="en-US" w:eastAsia="zh-CN" w:bidi="ar"/>
              </w:rPr>
            </w:pPr>
            <w:r>
              <w:rPr>
                <w:rFonts w:hint="eastAsia" w:ascii="Times New Roman" w:hAnsi="Times New Roman" w:eastAsia="楷体" w:cs="楷体"/>
                <w:color w:val="000000"/>
                <w:kern w:val="0"/>
                <w:sz w:val="21"/>
                <w:szCs w:val="21"/>
                <w:highlight w:val="none"/>
                <w:lang w:val="en-US" w:eastAsia="zh-CN" w:bidi="ar"/>
              </w:rPr>
              <w:t>注：表中合计数包含有色金属矿采选业、其他采矿业单位数量和从业人员，因单位数量过少，为保护普查对象信息，不再单列。</w:t>
            </w:r>
          </w:p>
        </w:tc>
      </w:tr>
    </w:tbl>
    <w:p>
      <w:pPr>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center"/>
        <w:outlineLvl w:val="2"/>
        <w:rPr>
          <w:rFonts w:hint="eastAsia" w:ascii="楷体_GB2312" w:hAnsi="楷体_GB2312" w:eastAsia="楷体_GB2312" w:cs="楷体_GB2312"/>
          <w:b/>
          <w:bCs/>
          <w:color w:val="FF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2023年末，工业企业法人单位资产总计95.56亿元，比2018年末增长147.2%；负债合计59.64亿元，比2018年末增长234.3%。</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center"/>
        <w:rPr>
          <w:rFonts w:hint="eastAsia" w:ascii="仿宋" w:hAnsi="仿宋" w:eastAsia="仿宋" w:cs="仿宋"/>
          <w:color w:val="000000"/>
          <w:lang w:val="en-US" w:eastAsia="zh-CN"/>
        </w:rPr>
      </w:pPr>
      <w:r>
        <w:rPr>
          <w:rFonts w:hint="eastAsia" w:ascii="仿宋" w:hAnsi="仿宋" w:eastAsia="仿宋" w:cs="仿宋"/>
          <w:color w:val="auto"/>
          <w:kern w:val="2"/>
          <w:sz w:val="32"/>
          <w:szCs w:val="32"/>
          <w:u w:val="none"/>
          <w:lang w:val="en-US" w:eastAsia="zh-CN" w:bidi="ar-SA"/>
        </w:rPr>
        <w:t>2023年，工业企业法人单位全年实现营业收入85.94亿元，比2018年增长40.2</w:t>
      </w:r>
      <w:r>
        <w:rPr>
          <w:rFonts w:hint="eastAsia" w:ascii="仿宋" w:hAnsi="仿宋" w:eastAsia="仿宋" w:cs="仿宋"/>
          <w:color w:val="000000"/>
          <w:kern w:val="2"/>
          <w:sz w:val="32"/>
          <w:szCs w:val="32"/>
          <w:u w:val="none"/>
          <w:lang w:val="en-US" w:eastAsia="zh-CN" w:bidi="ar-SA"/>
        </w:rPr>
        <w:t>%（详见表3-3）。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表3-3　按行业大类分组的工业企业法人单位主要经济指标</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446"/>
        <w:gridCol w:w="1244"/>
        <w:gridCol w:w="1191"/>
        <w:gridCol w:w="11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04"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5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5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000000"/>
                <w:sz w:val="21"/>
                <w:szCs w:val="21"/>
                <w:highlight w:val="none"/>
              </w:rPr>
            </w:pPr>
            <w:r>
              <w:rPr>
                <w:rFonts w:hint="eastAsia" w:ascii="Times New Roman" w:hAnsi="Times New Roman" w:eastAsia="宋体" w:cs="宋体"/>
                <w:b/>
                <w:bCs w:val="0"/>
                <w:color w:val="000000"/>
                <w:kern w:val="0"/>
                <w:sz w:val="21"/>
                <w:szCs w:val="21"/>
                <w:highlight w:val="none"/>
                <w:lang w:val="en-US" w:eastAsia="zh-CN" w:bidi="ar"/>
              </w:rPr>
              <w:t>合　计</w:t>
            </w:r>
          </w:p>
        </w:tc>
        <w:tc>
          <w:tcPr>
            <w:tcW w:w="1139"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eastAsia" w:cs="Times New Roman"/>
                <w:b/>
                <w:bCs/>
                <w:i w:val="0"/>
                <w:color w:val="auto"/>
                <w:kern w:val="0"/>
                <w:sz w:val="22"/>
                <w:szCs w:val="22"/>
                <w:u w:val="none"/>
                <w:lang w:val="en-US" w:eastAsia="zh-CN" w:bidi="ar"/>
              </w:rPr>
              <w:t>95.56</w:t>
            </w:r>
          </w:p>
        </w:tc>
        <w:tc>
          <w:tcPr>
            <w:tcW w:w="1091"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eastAsia" w:cs="Times New Roman"/>
                <w:b/>
                <w:bCs/>
                <w:i w:val="0"/>
                <w:color w:val="auto"/>
                <w:kern w:val="0"/>
                <w:sz w:val="22"/>
                <w:szCs w:val="22"/>
                <w:u w:val="none"/>
                <w:lang w:val="en-US" w:eastAsia="zh-CN" w:bidi="ar"/>
              </w:rPr>
              <w:t>59.64</w:t>
            </w:r>
          </w:p>
        </w:tc>
        <w:tc>
          <w:tcPr>
            <w:tcW w:w="1081"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eastAsia" w:cs="Times New Roman"/>
                <w:b/>
                <w:bCs/>
                <w:i w:val="0"/>
                <w:color w:val="auto"/>
                <w:kern w:val="0"/>
                <w:sz w:val="22"/>
                <w:szCs w:val="22"/>
                <w:u w:val="none"/>
                <w:lang w:val="en-US" w:eastAsia="zh-CN" w:bidi="ar"/>
              </w:rPr>
              <w:t>85.94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5.56</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4.56</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5.36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12.13</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4.42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b w:val="0"/>
                <w:bCs w:val="0"/>
                <w:color w:val="auto"/>
                <w:kern w:val="2"/>
                <w:sz w:val="21"/>
                <w:szCs w:val="21"/>
                <w:highlight w:val="none"/>
                <w:lang w:val="en-US" w:eastAsia="zh-CN" w:bidi="ar-SA"/>
              </w:rPr>
              <w:t>13.54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0.04</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0.01</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0.08</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0.39</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0.09</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皮革、毛皮、羽毛及其制品和制鞋业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0.02</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2.26</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1.03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家具制造业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0.38</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5.91</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3.97</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3.41</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1.45</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0.15</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1.02</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0.4</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14.77</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13.39</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7"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0.02</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0.01</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11.59</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10.52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7.25</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3.79</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0.07</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有色金属冶炼和压延加工业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0.03</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2.76</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0.73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2.98</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0.92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3.24</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1.02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0.04</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铁路、船舶、航空航天和其他运输设备制造业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0.06</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9.62</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4.63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3.57</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2.32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0.52</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其他制造业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0.15</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0.07</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废弃资源综合利用业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0.07</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b w:val="0"/>
                <w:bCs w:val="0"/>
                <w:color w:val="auto"/>
                <w:kern w:val="2"/>
                <w:sz w:val="21"/>
                <w:szCs w:val="21"/>
                <w:highlight w:val="none"/>
                <w:lang w:val="en-US" w:eastAsia="zh-CN" w:bidi="ar-SA"/>
              </w:rPr>
              <w:t>0.03</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0.06</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0.01</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1.87</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1.42</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燃气生产和供应业</w:t>
            </w:r>
          </w:p>
        </w:tc>
        <w:tc>
          <w:tcPr>
            <w:tcW w:w="1139"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3.51</w:t>
            </w:r>
          </w:p>
        </w:tc>
        <w:tc>
          <w:tcPr>
            <w:tcW w:w="1091"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b w:val="0"/>
                <w:bCs w:val="0"/>
                <w:color w:val="auto"/>
                <w:kern w:val="2"/>
                <w:sz w:val="21"/>
                <w:szCs w:val="21"/>
                <w:highlight w:val="none"/>
                <w:lang w:val="en-US" w:eastAsia="zh-CN" w:bidi="ar-SA"/>
              </w:rPr>
              <w:t>3.00</w:t>
            </w:r>
          </w:p>
        </w:tc>
        <w:tc>
          <w:tcPr>
            <w:tcW w:w="1081"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1139"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2.05</w:t>
            </w:r>
          </w:p>
        </w:tc>
        <w:tc>
          <w:tcPr>
            <w:tcW w:w="1091"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 w:eastAsia="zh-CN" w:bidi="ar-SA"/>
              </w:rPr>
            </w:pPr>
            <w:r>
              <w:rPr>
                <w:rFonts w:hint="eastAsia" w:cs="Times New Roman"/>
                <w:i w:val="0"/>
                <w:color w:val="auto"/>
                <w:kern w:val="0"/>
                <w:sz w:val="22"/>
                <w:szCs w:val="22"/>
                <w:u w:val="none"/>
                <w:lang w:val="en-US" w:eastAsia="zh-CN" w:bidi="ar"/>
              </w:rPr>
              <w:t>1.46</w:t>
            </w:r>
          </w:p>
        </w:tc>
        <w:tc>
          <w:tcPr>
            <w:tcW w:w="1081"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i w:val="0"/>
                <w:color w:val="auto"/>
                <w:kern w:val="0"/>
                <w:sz w:val="22"/>
                <w:szCs w:val="22"/>
                <w:u w:val="none"/>
                <w:lang w:val="en-US" w:eastAsia="zh-CN" w:bidi="ar"/>
              </w:rPr>
              <w:t>0.47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（三）主要工业产品产量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 w:eastAsia="zh-CN" w:bidi="ar-SA"/>
        </w:rPr>
        <w:t>2023年，</w:t>
      </w:r>
      <w:r>
        <w:rPr>
          <w:rFonts w:hint="eastAsia" w:ascii="仿宋" w:hAnsi="仿宋" w:eastAsia="仿宋" w:cs="仿宋"/>
          <w:color w:val="000000"/>
          <w:kern w:val="2"/>
          <w:sz w:val="32"/>
          <w:szCs w:val="32"/>
          <w:u w:val="none"/>
          <w:lang w:val="en-US" w:eastAsia="zh-CN" w:bidi="ar-SA"/>
        </w:rPr>
        <w:t>规模以上工业主要产品产量详见表3-4。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表3-4　规模以上工业主要产品产量</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523"/>
        <w:gridCol w:w="1769"/>
        <w:gridCol w:w="17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产品名称</w:t>
            </w:r>
          </w:p>
        </w:tc>
        <w:tc>
          <w:tcPr>
            <w:tcW w:w="9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w:t>
            </w:r>
          </w:p>
        </w:tc>
        <w:tc>
          <w:tcPr>
            <w:tcW w:w="97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电力电缆</w:t>
            </w:r>
          </w:p>
        </w:tc>
        <w:tc>
          <w:tcPr>
            <w:tcW w:w="97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米</w:t>
            </w:r>
          </w:p>
        </w:tc>
        <w:tc>
          <w:tcPr>
            <w:tcW w:w="97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8319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人造板</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立方米</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467"/>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饲料添加剂</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吨</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588"/>
              </w:tabs>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3.34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塑料制品</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吨</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小麦粉</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51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纸制品</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万吨</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45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商品混凝土</w:t>
            </w:r>
          </w:p>
        </w:tc>
        <w:tc>
          <w:tcPr>
            <w:tcW w:w="9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立方米</w:t>
            </w:r>
          </w:p>
        </w:tc>
        <w:tc>
          <w:tcPr>
            <w:tcW w:w="976"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483"/>
              </w:tabs>
              <w:kinsoku/>
              <w:wordWrap/>
              <w:overflowPunct/>
              <w:topLinePunct w:val="0"/>
              <w:autoSpaceDE/>
              <w:autoSpaceDN/>
              <w:bidi w:val="0"/>
              <w:adjustRightInd/>
              <w:snapToGrid/>
              <w:spacing w:line="36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59.01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cs="宋体"/>
                <w:color w:val="000000"/>
                <w:kern w:val="0"/>
                <w:sz w:val="21"/>
                <w:szCs w:val="21"/>
                <w:highlight w:val="none"/>
                <w:lang w:val="en-US" w:eastAsia="zh-CN" w:bidi="ar"/>
              </w:rPr>
              <w:t>打印机</w:t>
            </w:r>
          </w:p>
        </w:tc>
        <w:tc>
          <w:tcPr>
            <w:tcW w:w="97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万</w:t>
            </w:r>
            <w:r>
              <w:rPr>
                <w:rFonts w:hint="eastAsia" w:cs="宋体"/>
                <w:color w:val="000000"/>
                <w:kern w:val="0"/>
                <w:sz w:val="21"/>
                <w:szCs w:val="21"/>
                <w:highlight w:val="none"/>
                <w:lang w:val="en-US" w:eastAsia="zh-CN" w:bidi="ar"/>
              </w:rPr>
              <w:t>台</w:t>
            </w:r>
          </w:p>
        </w:tc>
        <w:tc>
          <w:tcPr>
            <w:tcW w:w="976" w:type="pct"/>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2023年末，全区共有建筑业企业法人单位464个，比2018年末增长307.02%；从业人员4132人，比2018年末增长322.06%。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建筑业企业法人单位中，房屋建筑业占30.8%，土木工程建筑业占34.9%，建筑安装业占1.9%，建筑装饰、装修和其他建筑业占32.3%。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建筑业企业法人单位从业人员中，房屋建筑业占38.9%，土木工程建筑业占39.6%，建筑安装业占2.1%，建筑装饰、装修和其他建筑业占19.5%</w:t>
      </w:r>
      <w:r>
        <w:rPr>
          <w:rFonts w:hint="eastAsia" w:ascii="仿宋" w:hAnsi="仿宋" w:eastAsia="仿宋" w:cs="仿宋"/>
          <w:color w:val="000000"/>
          <w:kern w:val="2"/>
          <w:sz w:val="32"/>
          <w:szCs w:val="32"/>
          <w:u w:val="none"/>
          <w:lang w:val="en-US" w:eastAsia="zh-CN" w:bidi="ar-SA"/>
        </w:rPr>
        <w:t>（详见表3-6）。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表3-6　按行业大类分组的建筑业企业法人单位数和从业人员</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12"/>
        <w:gridCol w:w="2197"/>
        <w:gridCol w:w="21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91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219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19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197"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i w:val="0"/>
                <w:iCs w:val="0"/>
                <w:color w:val="auto"/>
                <w:kern w:val="0"/>
                <w:sz w:val="21"/>
                <w:szCs w:val="21"/>
                <w:u w:val="none"/>
                <w:lang w:val="en-US" w:eastAsia="zh-CN" w:bidi="ar"/>
              </w:rPr>
              <w:t>464</w:t>
            </w:r>
          </w:p>
        </w:tc>
        <w:tc>
          <w:tcPr>
            <w:tcW w:w="2197"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sz w:val="21"/>
                <w:szCs w:val="21"/>
                <w:highlight w:val="none"/>
                <w:lang w:val="en-US"/>
              </w:rPr>
            </w:pPr>
            <w:r>
              <w:rPr>
                <w:rFonts w:hint="eastAsia" w:cs="Times New Roman"/>
                <w:b/>
                <w:bCs/>
                <w:i w:val="0"/>
                <w:iCs w:val="0"/>
                <w:color w:val="auto"/>
                <w:kern w:val="0"/>
                <w:sz w:val="21"/>
                <w:szCs w:val="21"/>
                <w:u w:val="none"/>
                <w:lang w:val="en-US" w:eastAsia="zh-CN" w:bidi="ar"/>
              </w:rPr>
              <w:t>4132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房屋建筑业</w:t>
            </w:r>
          </w:p>
        </w:tc>
        <w:tc>
          <w:tcPr>
            <w:tcW w:w="21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143</w:t>
            </w:r>
          </w:p>
        </w:tc>
        <w:tc>
          <w:tcPr>
            <w:tcW w:w="219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1606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土木工程建筑业</w:t>
            </w:r>
          </w:p>
        </w:tc>
        <w:tc>
          <w:tcPr>
            <w:tcW w:w="21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162</w:t>
            </w:r>
          </w:p>
        </w:tc>
        <w:tc>
          <w:tcPr>
            <w:tcW w:w="219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1635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建筑安装业</w:t>
            </w:r>
          </w:p>
        </w:tc>
        <w:tc>
          <w:tcPr>
            <w:tcW w:w="219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
              </w:rPr>
            </w:pPr>
            <w:r>
              <w:rPr>
                <w:rFonts w:hint="eastAsia" w:cs="Times New Roman"/>
                <w:i w:val="0"/>
                <w:iCs w:val="0"/>
                <w:color w:val="auto"/>
                <w:kern w:val="0"/>
                <w:sz w:val="21"/>
                <w:szCs w:val="21"/>
                <w:u w:val="none"/>
                <w:lang w:val="en-US" w:eastAsia="zh-CN" w:bidi="ar"/>
              </w:rPr>
              <w:t>9</w:t>
            </w:r>
          </w:p>
        </w:tc>
        <w:tc>
          <w:tcPr>
            <w:tcW w:w="219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建筑装饰、装修和其他建筑业</w:t>
            </w:r>
          </w:p>
        </w:tc>
        <w:tc>
          <w:tcPr>
            <w:tcW w:w="2197"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150</w:t>
            </w:r>
          </w:p>
        </w:tc>
        <w:tc>
          <w:tcPr>
            <w:tcW w:w="2197"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rPr>
            </w:pPr>
            <w:r>
              <w:rPr>
                <w:rFonts w:hint="eastAsia" w:cs="Times New Roman"/>
                <w:i w:val="0"/>
                <w:iCs w:val="0"/>
                <w:color w:val="auto"/>
                <w:kern w:val="0"/>
                <w:sz w:val="21"/>
                <w:szCs w:val="21"/>
                <w:u w:val="none"/>
                <w:lang w:val="en-US" w:eastAsia="zh-CN" w:bidi="ar"/>
              </w:rPr>
              <w:t>804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2023年末，建筑业企业法人单位资产总计99.36亿元，比2018年末增长550.3%；负债合计81.60亿元，比2018年末增长716%。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2023年，建筑业企业法人单位全年实现营业收入27.43</w:t>
      </w:r>
      <w:r>
        <w:rPr>
          <w:rFonts w:hint="eastAsia" w:ascii="仿宋" w:hAnsi="仿宋" w:eastAsia="仿宋" w:cs="仿宋"/>
          <w:color w:val="000000"/>
          <w:kern w:val="2"/>
          <w:sz w:val="32"/>
          <w:szCs w:val="32"/>
          <w:u w:val="none"/>
          <w:lang w:val="en-US" w:eastAsia="zh-CN" w:bidi="ar-SA"/>
        </w:rPr>
        <w:t>亿元，比2018年增长523.4%（详见表3-7）。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表3-7　按行业大类分组的建筑业企业法人单位主要经济指标</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08"/>
        <w:gridCol w:w="1952"/>
        <w:gridCol w:w="1952"/>
        <w:gridCol w:w="19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176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903"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i w:val="0"/>
                <w:iCs w:val="0"/>
                <w:color w:val="auto"/>
                <w:kern w:val="0"/>
                <w:sz w:val="21"/>
                <w:szCs w:val="21"/>
                <w:u w:val="none"/>
                <w:lang w:val="en-US" w:eastAsia="zh-CN" w:bidi="ar"/>
              </w:rPr>
              <w:t>99.36</w:t>
            </w:r>
          </w:p>
        </w:tc>
        <w:tc>
          <w:tcPr>
            <w:tcW w:w="1903"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i w:val="0"/>
                <w:iCs w:val="0"/>
                <w:color w:val="auto"/>
                <w:kern w:val="0"/>
                <w:sz w:val="21"/>
                <w:szCs w:val="21"/>
                <w:u w:val="none"/>
                <w:lang w:val="en-US" w:eastAsia="zh-CN" w:bidi="ar"/>
              </w:rPr>
              <w:t>81.60</w:t>
            </w:r>
          </w:p>
        </w:tc>
        <w:tc>
          <w:tcPr>
            <w:tcW w:w="1906"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i w:val="0"/>
                <w:iCs w:val="0"/>
                <w:color w:val="auto"/>
                <w:kern w:val="0"/>
                <w:sz w:val="21"/>
                <w:szCs w:val="21"/>
                <w:u w:val="none"/>
                <w:lang w:val="en-US" w:eastAsia="zh-CN" w:bidi="ar"/>
              </w:rPr>
              <w:t>27.43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房屋建筑业</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35.72</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28.50</w:t>
            </w:r>
          </w:p>
        </w:tc>
        <w:tc>
          <w:tcPr>
            <w:tcW w:w="190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9.32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7"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土木工程建筑业</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62.08</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52.90</w:t>
            </w:r>
          </w:p>
        </w:tc>
        <w:tc>
          <w:tcPr>
            <w:tcW w:w="190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13.78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建筑安装业</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0.10</w:t>
            </w:r>
          </w:p>
        </w:tc>
        <w:tc>
          <w:tcPr>
            <w:tcW w:w="1903"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0.01</w:t>
            </w:r>
          </w:p>
        </w:tc>
        <w:tc>
          <w:tcPr>
            <w:tcW w:w="190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0.20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176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建筑装饰、装修和其他建筑业</w:t>
            </w:r>
          </w:p>
        </w:tc>
        <w:tc>
          <w:tcPr>
            <w:tcW w:w="1903"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1.46</w:t>
            </w:r>
          </w:p>
        </w:tc>
        <w:tc>
          <w:tcPr>
            <w:tcW w:w="1903"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0.20</w:t>
            </w:r>
          </w:p>
        </w:tc>
        <w:tc>
          <w:tcPr>
            <w:tcW w:w="1906"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4.13</w:t>
            </w:r>
          </w:p>
        </w:tc>
      </w:tr>
    </w:tbl>
    <w:p>
      <w:pPr>
        <w:pStyle w:val="2"/>
        <w:keepNext w:val="0"/>
        <w:keepLines w:val="0"/>
        <w:pageBreakBefore w:val="0"/>
        <w:kinsoku/>
        <w:wordWrap/>
        <w:topLinePunct w:val="0"/>
        <w:autoSpaceDE/>
        <w:autoSpaceDN/>
        <w:bidi w:val="0"/>
        <w:spacing w:line="600" w:lineRule="exact"/>
        <w:rPr>
          <w:rFonts w:hint="eastAsia" w:ascii="Times New Roman" w:hAnsi="Times New Roman"/>
          <w:color w:val="000000"/>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rPr>
          <w:rFonts w:hint="default" w:ascii="Times New Roman" w:hAnsi="Times New Roman" w:eastAsia="微软雅黑" w:cs="微软雅黑"/>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outlineLvl w:val="1"/>
        <w:rPr>
          <w:rFonts w:hint="eastAsia" w:ascii="黑体" w:hAnsi="黑体" w:eastAsia="黑体" w:cs="黑体"/>
          <w:color w:val="000000"/>
          <w:spacing w:val="-6"/>
          <w:kern w:val="2"/>
          <w:sz w:val="32"/>
          <w:szCs w:val="32"/>
          <w:u w:val="none"/>
          <w:lang w:val="en-US" w:eastAsia="zh-CN" w:bidi="ar-SA"/>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cs="Times New Roman"/>
          <w:color w:val="000000"/>
          <w:kern w:val="2"/>
          <w:sz w:val="36"/>
          <w:szCs w:val="36"/>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第五次全国经济普查公报（第四号）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1"/>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——第三产业基本情况之一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Times New Roman" w:hAnsi="Times New Roman" w:cs="Times New Roman"/>
          <w:color w:val="00000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根据平原示范区第五次全国经济普查结果，现将全区第三产业中批发和零售业，交通运输、仓储和邮政业，住宿和餐饮业，信息传输、软件和信息技术服务业，房地产业，租赁和商务服务业的主要数据公布如下：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一、批发和零售业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000000"/>
          <w:kern w:val="2"/>
          <w:sz w:val="32"/>
          <w:szCs w:val="32"/>
          <w:u w:val="none"/>
          <w:lang w:val="en-US" w:eastAsia="zh-CN" w:bidi="ar-SA"/>
        </w:rPr>
        <w:t>2023年末，全区共有批发和零售业企业法人单位</w:t>
      </w:r>
      <w:r>
        <w:rPr>
          <w:rFonts w:hint="eastAsia" w:ascii="仿宋" w:hAnsi="仿宋" w:eastAsia="仿宋" w:cs="仿宋"/>
          <w:color w:val="000000"/>
          <w:kern w:val="2"/>
          <w:sz w:val="32"/>
          <w:szCs w:val="32"/>
          <w:u w:val="none"/>
          <w:vertAlign w:val="superscript"/>
          <w:lang w:val="en-US" w:eastAsia="zh-CN" w:bidi="ar-SA"/>
        </w:rPr>
        <w:footnoteReference w:id="2"/>
      </w:r>
      <w:r>
        <w:rPr>
          <w:rFonts w:hint="eastAsia" w:ascii="仿宋" w:hAnsi="仿宋" w:eastAsia="仿宋" w:cs="仿宋"/>
          <w:color w:val="auto"/>
          <w:kern w:val="2"/>
          <w:sz w:val="32"/>
          <w:szCs w:val="32"/>
          <w:u w:val="none"/>
          <w:lang w:val="en-US" w:eastAsia="zh-CN" w:bidi="ar-SA"/>
        </w:rPr>
        <w:t>760</w:t>
      </w:r>
      <w:r>
        <w:rPr>
          <w:rFonts w:hint="eastAsia" w:ascii="仿宋" w:hAnsi="仿宋" w:eastAsia="仿宋" w:cs="仿宋"/>
          <w:color w:val="000000"/>
          <w:kern w:val="2"/>
          <w:sz w:val="32"/>
          <w:szCs w:val="32"/>
          <w:u w:val="none"/>
          <w:lang w:val="en-US" w:eastAsia="zh-CN" w:bidi="ar-SA"/>
        </w:rPr>
        <w:t>个，从业人</w:t>
      </w:r>
      <w:r>
        <w:rPr>
          <w:rFonts w:hint="eastAsia" w:ascii="仿宋" w:hAnsi="仿宋" w:eastAsia="仿宋" w:cs="仿宋"/>
          <w:color w:val="auto"/>
          <w:kern w:val="2"/>
          <w:sz w:val="32"/>
          <w:szCs w:val="32"/>
          <w:u w:val="none"/>
          <w:lang w:val="en-US" w:eastAsia="zh-CN" w:bidi="ar-SA"/>
        </w:rPr>
        <w:t>员3965</w:t>
      </w:r>
      <w:r>
        <w:rPr>
          <w:rFonts w:hint="eastAsia" w:ascii="仿宋" w:hAnsi="仿宋" w:eastAsia="仿宋" w:cs="仿宋"/>
          <w:color w:val="000000"/>
          <w:kern w:val="2"/>
          <w:sz w:val="32"/>
          <w:szCs w:val="32"/>
          <w:u w:val="none"/>
          <w:lang w:val="en-US" w:eastAsia="zh-CN" w:bidi="ar-SA"/>
        </w:rPr>
        <w:t>人，分别比2018年末增长</w:t>
      </w:r>
      <w:r>
        <w:rPr>
          <w:rFonts w:hint="eastAsia" w:ascii="仿宋" w:hAnsi="仿宋" w:eastAsia="仿宋" w:cs="仿宋"/>
          <w:color w:val="auto"/>
          <w:kern w:val="2"/>
          <w:sz w:val="32"/>
          <w:szCs w:val="32"/>
          <w:highlight w:val="none"/>
          <w:u w:val="none"/>
          <w:lang w:val="en-US" w:eastAsia="zh-CN" w:bidi="ar-SA"/>
        </w:rPr>
        <w:t>124.2%和165.9%。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auto"/>
          <w:kern w:val="2"/>
          <w:sz w:val="32"/>
          <w:szCs w:val="32"/>
          <w:highlight w:val="none"/>
          <w:u w:val="none"/>
          <w:lang w:val="en-US" w:eastAsia="zh-CN" w:bidi="ar-SA"/>
        </w:rPr>
        <w:t>在批发和零售业企业法人单位中，批发业占48.9%，零售业占51.1%。在批发和零售业企业法人单位从业人员中，批发业占34.2%，零售业占65.8%（</w:t>
      </w:r>
      <w:r>
        <w:rPr>
          <w:rFonts w:hint="eastAsia" w:ascii="仿宋" w:hAnsi="仿宋" w:eastAsia="仿宋" w:cs="仿宋"/>
          <w:color w:val="000000"/>
          <w:kern w:val="2"/>
          <w:sz w:val="32"/>
          <w:szCs w:val="32"/>
          <w:u w:val="none"/>
          <w:lang w:val="en-US" w:eastAsia="zh-CN" w:bidi="ar-SA"/>
        </w:rPr>
        <w:t>详见表4-1）。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　按行业中类分组的批发和零售业企业法人单位数和从业人员</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837"/>
        <w:gridCol w:w="1614"/>
        <w:gridCol w:w="16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21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89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89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7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760</w:t>
            </w:r>
          </w:p>
        </w:tc>
        <w:tc>
          <w:tcPr>
            <w:tcW w:w="147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3965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批发业</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372</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1358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农、林、牧、渔产品批发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80</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37</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纺织、服装及家庭用品批发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26</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10</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21</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矿产品、建材及化工产品批发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109</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425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机械设备、五金产品及电子产品批发</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52</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贸易经纪与代理</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4</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其他批发业</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33</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零售业</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388</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2607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综合零售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71</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37</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纺织、服装及日用品专门零售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50</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24</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37</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汽车、摩托车、零配件和燃料及其他动力销售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52</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家用电器及电子产品专门零售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29</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五金、家具及室内装饰材料专门零售</w:t>
            </w:r>
          </w:p>
        </w:tc>
        <w:tc>
          <w:tcPr>
            <w:tcW w:w="14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53</w:t>
            </w:r>
          </w:p>
        </w:tc>
        <w:tc>
          <w:tcPr>
            <w:tcW w:w="14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货摊、无店铺及其他零售业</w:t>
            </w:r>
          </w:p>
        </w:tc>
        <w:tc>
          <w:tcPr>
            <w:tcW w:w="147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35</w:t>
            </w:r>
          </w:p>
        </w:tc>
        <w:tc>
          <w:tcPr>
            <w:tcW w:w="14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196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在批发和零售业企业法人单位中，内资企业占</w:t>
      </w:r>
      <w:r>
        <w:rPr>
          <w:rFonts w:hint="eastAsia" w:ascii="仿宋" w:hAnsi="仿宋" w:eastAsia="仿宋" w:cs="仿宋"/>
          <w:color w:val="auto"/>
          <w:kern w:val="2"/>
          <w:sz w:val="32"/>
          <w:szCs w:val="32"/>
          <w:u w:val="none"/>
          <w:lang w:val="en-US" w:eastAsia="zh-CN" w:bidi="ar-SA"/>
        </w:rPr>
        <w:t>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在批发和零售业企业法人单位从业人员中，内资企业占100%（详见表4-2）。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表4-2　按登记注册统计类别分组的批发和零售业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3"/>
        <w:gridCol w:w="2603"/>
        <w:gridCol w:w="26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43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3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3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760</w:t>
            </w:r>
          </w:p>
        </w:tc>
        <w:tc>
          <w:tcPr>
            <w:tcW w:w="143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3965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3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760</w:t>
            </w:r>
          </w:p>
        </w:tc>
        <w:tc>
          <w:tcPr>
            <w:tcW w:w="1437" w:type="pct"/>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3965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2023年末，批发和零售业企业法人单位资产总计22.57亿元，比2018年末增长450.5%；负债合计10.40亿元，比2018年末增长588.7%。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2023年，批发和零售业企业法人单位全年实现营业收入53.58亿元，比2018年增长585.1%（详见表4-3）。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表4-3　按行业中类分组的批发和零售业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409"/>
        <w:gridCol w:w="1219"/>
        <w:gridCol w:w="1219"/>
        <w:gridCol w:w="12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98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1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22.57 </w:t>
            </w:r>
          </w:p>
        </w:tc>
        <w:tc>
          <w:tcPr>
            <w:tcW w:w="11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10.40 </w:t>
            </w:r>
          </w:p>
        </w:tc>
        <w:tc>
          <w:tcPr>
            <w:tcW w:w="118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53.58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批发业</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14.51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7.60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32.13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农、林、牧、渔产品批发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2.12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1.50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8.29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0.74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0.46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纺织、服装及家庭用品批发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1.08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0.50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0.60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0.41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2.05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1.38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0.80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矿产品、建材及化工产品批发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7.14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3.52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16.75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机械设备、五金产品及电子产品批发</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0.97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0.17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1.91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贸易经纪与代理</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0.03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其他批发业</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0.44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0.25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零售业</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8.06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2.80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21.45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综合零售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0.77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0.27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1.74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0.59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2.53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纺织、服装及日用品专门零售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0.86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0.55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5.19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0.16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0.06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0.53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0.36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0.05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0.81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汽车、摩托车、零配件和燃料及其他动力销售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3.10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1.11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8.58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家用电器及电子产品专门零售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0.20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0.01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五金、家具及室内装饰材料专门零售</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0.54 </w:t>
            </w:r>
          </w:p>
        </w:tc>
        <w:tc>
          <w:tcPr>
            <w:tcW w:w="11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0.11 </w:t>
            </w:r>
          </w:p>
        </w:tc>
        <w:tc>
          <w:tcPr>
            <w:tcW w:w="11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1.06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货摊、无店铺及其他零售业</w:t>
            </w:r>
          </w:p>
        </w:tc>
        <w:tc>
          <w:tcPr>
            <w:tcW w:w="11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0.34 </w:t>
            </w:r>
          </w:p>
        </w:tc>
        <w:tc>
          <w:tcPr>
            <w:tcW w:w="11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0.05 </w:t>
            </w:r>
          </w:p>
        </w:tc>
        <w:tc>
          <w:tcPr>
            <w:tcW w:w="118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 xml:space="preserve">0.76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2023年末，全区共有交通运输、仓储和邮政业企业法人单位59个，从业人员493人，分别比2018年末增长145.83%和170.88%（详见表4-4）。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both"/>
        <w:textAlignment w:val="auto"/>
        <w:rPr>
          <w:rFonts w:hint="eastAsia" w:ascii="仿宋" w:hAnsi="仿宋" w:eastAsia="仿宋" w:cs="仿宋"/>
          <w:color w:val="auto"/>
          <w:kern w:val="2"/>
          <w:sz w:val="32"/>
          <w:szCs w:val="32"/>
          <w:highlight w:val="none"/>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表4-4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21"/>
        <w:gridCol w:w="2539"/>
        <w:gridCol w:w="26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4"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40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3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0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58</w:t>
            </w:r>
          </w:p>
        </w:tc>
        <w:tc>
          <w:tcPr>
            <w:tcW w:w="143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道路运输业</w:t>
            </w:r>
          </w:p>
        </w:tc>
        <w:tc>
          <w:tcPr>
            <w:tcW w:w="14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33</w:t>
            </w:r>
          </w:p>
        </w:tc>
        <w:tc>
          <w:tcPr>
            <w:tcW w:w="143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cs="宋体"/>
                <w:i w:val="0"/>
                <w:color w:val="auto"/>
                <w:kern w:val="0"/>
                <w:sz w:val="21"/>
                <w:szCs w:val="21"/>
                <w:highlight w:val="none"/>
                <w:u w:val="none"/>
                <w:lang w:val="en-US" w:eastAsia="zh-CN" w:bidi="ar"/>
              </w:rPr>
              <w:t>310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多式联运和运输代理业</w:t>
            </w:r>
          </w:p>
        </w:tc>
        <w:tc>
          <w:tcPr>
            <w:tcW w:w="14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w:t>
            </w:r>
          </w:p>
        </w:tc>
        <w:tc>
          <w:tcPr>
            <w:tcW w:w="143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cs="宋体"/>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装卸搬运和仓储业</w:t>
            </w:r>
          </w:p>
        </w:tc>
        <w:tc>
          <w:tcPr>
            <w:tcW w:w="14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16</w:t>
            </w:r>
          </w:p>
        </w:tc>
        <w:tc>
          <w:tcPr>
            <w:tcW w:w="143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cs="宋体"/>
                <w:i w:val="0"/>
                <w:color w:val="auto"/>
                <w:kern w:val="0"/>
                <w:sz w:val="21"/>
                <w:szCs w:val="21"/>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邮政业</w:t>
            </w:r>
          </w:p>
        </w:tc>
        <w:tc>
          <w:tcPr>
            <w:tcW w:w="140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4</w:t>
            </w:r>
          </w:p>
        </w:tc>
        <w:tc>
          <w:tcPr>
            <w:tcW w:w="143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auto"/>
                <w:kern w:val="0"/>
                <w:sz w:val="21"/>
                <w:szCs w:val="21"/>
                <w:highlight w:val="none"/>
                <w:u w:val="none"/>
                <w:lang w:val="en" w:eastAsia="zh-CN" w:bidi="ar"/>
              </w:rPr>
            </w:pPr>
            <w:r>
              <w:rPr>
                <w:rFonts w:hint="eastAsia" w:cs="宋体"/>
                <w:i w:val="0"/>
                <w:color w:val="auto"/>
                <w:kern w:val="0"/>
                <w:sz w:val="21"/>
                <w:szCs w:val="21"/>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楷体" w:cs="楷体"/>
                <w:color w:val="000000"/>
                <w:kern w:val="0"/>
                <w:sz w:val="21"/>
                <w:szCs w:val="21"/>
                <w:highlight w:val="none"/>
                <w:lang w:val="en-US" w:eastAsia="zh-CN" w:bidi="ar"/>
              </w:rPr>
              <w:t>注：表中合计数包含管道运输业单位数量和从业人员，因单位数量过少，为保护普查对象信息，不再单列。</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在交通运输、仓储和邮政业企业法人单位中，内资企业占96.6%，港澳台投资企业、外商投资企业和其他统计类别占3.4%。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在交通运输、仓储和邮政业企业法人单位从业人员中，内资企业占100.0%</w:t>
      </w:r>
      <w:r>
        <w:rPr>
          <w:rFonts w:hint="eastAsia" w:ascii="仿宋" w:hAnsi="仿宋" w:eastAsia="仿宋" w:cs="仿宋"/>
          <w:color w:val="000000"/>
          <w:kern w:val="2"/>
          <w:sz w:val="32"/>
          <w:szCs w:val="32"/>
          <w:u w:val="none"/>
          <w:lang w:val="en-US" w:eastAsia="zh-CN" w:bidi="ar-SA"/>
        </w:rPr>
        <w:t>（详见表4-5）。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表4-5　按登记注册统计类别分组的交通运输、仓储和邮政业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99"/>
        <w:gridCol w:w="2070"/>
        <w:gridCol w:w="19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75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14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09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5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142"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59</w:t>
            </w:r>
          </w:p>
        </w:tc>
        <w:tc>
          <w:tcPr>
            <w:tcW w:w="109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758" w:type="pct"/>
            <w:tcBorders>
              <w:top w:val="nil"/>
              <w:left w:val="nil"/>
              <w:bottom w:val="single" w:color="000000"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142" w:type="pct"/>
            <w:tcBorders>
              <w:top w:val="nil"/>
              <w:left w:val="single" w:color="auto" w:sz="4" w:space="0"/>
              <w:bottom w:val="single" w:color="000000"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57</w:t>
            </w:r>
          </w:p>
        </w:tc>
        <w:tc>
          <w:tcPr>
            <w:tcW w:w="1099" w:type="pct"/>
            <w:tcBorders>
              <w:top w:val="nil"/>
              <w:left w:val="single" w:color="auto" w:sz="4" w:space="0"/>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493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2023年末，交通运输、仓储和邮政业企业法人单位资产总计6.17亿元，比2018年末增长1956.67%；负债合计4.18亿元，比2018年末增长41700.0%。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2023年，交通运输、仓储和邮政业企业法人单位全年实现营业收入1.87亿元，比2018年增长392.11%</w:t>
      </w:r>
      <w:r>
        <w:rPr>
          <w:rFonts w:hint="eastAsia" w:ascii="仿宋" w:hAnsi="仿宋" w:eastAsia="仿宋" w:cs="仿宋"/>
          <w:color w:val="000000"/>
          <w:kern w:val="2"/>
          <w:sz w:val="32"/>
          <w:szCs w:val="32"/>
          <w:u w:val="none"/>
          <w:lang w:val="en-US" w:eastAsia="zh-CN" w:bidi="ar-SA"/>
        </w:rPr>
        <w:t>（详见表4-6）。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表4-6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13"/>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0"/>
        <w:gridCol w:w="1722"/>
        <w:gridCol w:w="1722"/>
        <w:gridCol w:w="17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5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6.17</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4.18</w:t>
            </w:r>
          </w:p>
        </w:tc>
        <w:tc>
          <w:tcPr>
            <w:tcW w:w="95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0.90</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0.54</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3.85</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2.66</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0.02</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1.38</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0.98</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0.02</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p>
        </w:tc>
        <w:tc>
          <w:tcPr>
            <w:tcW w:w="95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0.11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三、住宿和餐饮业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FF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2023年末，全区共有住宿和餐饮业企业法人单位56个，从业人员350人，分别比2018年末增长300%和311.8%。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在住宿和餐饮业企业法人单位中，住宿业占28.6%，餐饮业占71.4%。在住宿和餐饮业企业法人单位从业人员中，住宿业占31.7%，餐饮业占68.3%</w:t>
      </w:r>
      <w:r>
        <w:rPr>
          <w:rFonts w:hint="eastAsia" w:ascii="仿宋" w:hAnsi="仿宋" w:eastAsia="仿宋" w:cs="仿宋"/>
          <w:color w:val="000000"/>
          <w:kern w:val="2"/>
          <w:sz w:val="32"/>
          <w:szCs w:val="32"/>
          <w:u w:val="none"/>
          <w:lang w:val="en-US" w:eastAsia="zh-CN" w:bidi="ar-SA"/>
        </w:rPr>
        <w:t>（详见表4-7）。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表4-7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2"/>
        <w:gridCol w:w="2312"/>
        <w:gridCol w:w="23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368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231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31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31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56</w:t>
            </w:r>
          </w:p>
        </w:tc>
        <w:tc>
          <w:tcPr>
            <w:tcW w:w="231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350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住宿业</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16</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旅游饭店</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一般旅馆</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9</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民宿服务</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其他住宿业</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宋体" w:cs="宋体"/>
                <w:b w:val="0"/>
                <w:bCs w:val="0"/>
                <w:color w:val="auto"/>
                <w:kern w:val="2"/>
                <w:sz w:val="21"/>
                <w:szCs w:val="21"/>
                <w:highlight w:val="none"/>
                <w:lang w:val="en-US" w:eastAsia="zh-CN" w:bidi="ar-SA"/>
              </w:rPr>
              <w:t>1</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宋体" w:cs="宋体"/>
                <w:b w:val="0"/>
                <w:bCs w:val="0"/>
                <w:color w:val="auto"/>
                <w:kern w:val="2"/>
                <w:sz w:val="21"/>
                <w:szCs w:val="21"/>
                <w:highlight w:val="none"/>
                <w:lang w:val="en-US" w:eastAsia="zh-CN" w:bidi="ar-SA"/>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餐饮业</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40</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正餐服务</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31</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快餐服务</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4</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饮料及冷饮服务</w:t>
            </w:r>
          </w:p>
        </w:tc>
        <w:tc>
          <w:tcPr>
            <w:tcW w:w="231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w:t>
            </w:r>
          </w:p>
        </w:tc>
        <w:tc>
          <w:tcPr>
            <w:tcW w:w="231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其他餐饮业</w:t>
            </w:r>
          </w:p>
        </w:tc>
        <w:tc>
          <w:tcPr>
            <w:tcW w:w="231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4</w:t>
            </w:r>
          </w:p>
        </w:tc>
        <w:tc>
          <w:tcPr>
            <w:tcW w:w="231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20" w:hRule="atLeast"/>
          <w:jc w:val="center"/>
        </w:trPr>
        <w:tc>
          <w:tcPr>
            <w:tcW w:w="8306" w:type="dxa"/>
            <w:gridSpan w:val="3"/>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楷体" w:cs="楷体"/>
                <w:color w:val="000000"/>
                <w:kern w:val="0"/>
                <w:sz w:val="21"/>
                <w:szCs w:val="21"/>
                <w:highlight w:val="none"/>
                <w:lang w:val="en-US" w:eastAsia="zh-CN" w:bidi="ar"/>
              </w:rPr>
              <w:t>注：表中合计数和住宿业包含露营地服务单位数量和从业人员，因单位数量过少，为保护普查对象信息，不再单列。</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2023年末，住宿和餐饮业企业法人单位资产总计</w:t>
      </w:r>
      <w:r>
        <w:rPr>
          <w:rFonts w:hint="eastAsia" w:ascii="仿宋" w:hAnsi="仿宋" w:eastAsia="仿宋" w:cs="仿宋"/>
          <w:color w:val="auto"/>
          <w:kern w:val="2"/>
          <w:sz w:val="32"/>
          <w:szCs w:val="32"/>
          <w:u w:val="none"/>
          <w:lang w:val="en-US" w:eastAsia="zh-CN" w:bidi="ar-SA"/>
        </w:rPr>
        <w:t>1.77亿元，比2018年末增长2112.5%；负债合计0.70亿元</w:t>
      </w:r>
      <w:r>
        <w:rPr>
          <w:rFonts w:hint="eastAsia" w:ascii="仿宋" w:hAnsi="仿宋" w:eastAsia="仿宋" w:cs="仿宋"/>
          <w:color w:val="000000"/>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2023年，住宿和餐饮业企业法人单位全年实现营业收入</w:t>
      </w:r>
      <w:r>
        <w:rPr>
          <w:rFonts w:hint="eastAsia" w:ascii="仿宋" w:hAnsi="仿宋" w:eastAsia="仿宋" w:cs="仿宋"/>
          <w:color w:val="auto"/>
          <w:kern w:val="2"/>
          <w:sz w:val="32"/>
          <w:szCs w:val="32"/>
          <w:u w:val="none"/>
          <w:lang w:val="en-US" w:eastAsia="zh-CN" w:bidi="ar-SA"/>
        </w:rPr>
        <w:t>1.11亿元，比2018年增长593.8%（详见表4-8）。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表4-8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企业法人单位主要经济指标</w:t>
      </w:r>
    </w:p>
    <w:tbl>
      <w:tblPr>
        <w:tblStyle w:val="13"/>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58"/>
        <w:gridCol w:w="1704"/>
        <w:gridCol w:w="1704"/>
        <w:gridCol w:w="17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1.77 </w:t>
            </w:r>
          </w:p>
        </w:tc>
        <w:tc>
          <w:tcPr>
            <w:tcW w:w="93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0.70 </w:t>
            </w:r>
          </w:p>
        </w:tc>
        <w:tc>
          <w:tcPr>
            <w:tcW w:w="93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1.21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0.47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0.44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旅游饭店</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0.41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0.32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一般旅馆</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0.19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0.11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民宿服务</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0.59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0.04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其他住宿业</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0.02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r>
              <w:rPr>
                <w:rFonts w:hint="eastAsia" w:ascii="Times New Roman" w:hAnsi="Times New Roman" w:eastAsia="宋体" w:cs="宋体"/>
                <w:b w:val="0"/>
                <w:bCs w:val="0"/>
                <w:color w:val="auto"/>
                <w:kern w:val="2"/>
                <w:sz w:val="21"/>
                <w:szCs w:val="21"/>
                <w:highlight w:val="none"/>
                <w:lang w:val="en-US" w:eastAsia="zh-CN" w:bidi="ar-SA"/>
              </w:rPr>
              <w:t xml:space="preserve">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餐饮业</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0.56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0.22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 xml:space="preserve">0.67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正餐服务</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0.54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0.22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0.57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快餐服务</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r>
              <w:rPr>
                <w:rFonts w:hint="eastAsia" w:ascii="Times New Roman" w:hAnsi="Times New Roman" w:eastAsia="宋体" w:cs="宋体"/>
                <w:b w:val="0"/>
                <w:bCs w:val="0"/>
                <w:color w:val="auto"/>
                <w:kern w:val="2"/>
                <w:sz w:val="21"/>
                <w:szCs w:val="21"/>
                <w:highlight w:val="none"/>
                <w:lang w:val="en-US" w:eastAsia="zh-CN" w:bidi="ar-SA"/>
              </w:rPr>
              <w:t xml:space="preserve">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r>
              <w:rPr>
                <w:rFonts w:hint="eastAsia" w:ascii="Times New Roman" w:hAnsi="Times New Roman" w:eastAsia="宋体" w:cs="宋体"/>
                <w:b w:val="0"/>
                <w:bCs w:val="0"/>
                <w:color w:val="auto"/>
                <w:kern w:val="2"/>
                <w:sz w:val="21"/>
                <w:szCs w:val="21"/>
                <w:highlight w:val="none"/>
                <w:lang w:val="en-US" w:eastAsia="zh-CN" w:bidi="ar-SA"/>
              </w:rPr>
              <w:t xml:space="preserve">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饮料及冷饮服务</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0.01 </w:t>
            </w:r>
          </w:p>
        </w:tc>
        <w:tc>
          <w:tcPr>
            <w:tcW w:w="93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r>
              <w:rPr>
                <w:rFonts w:hint="eastAsia" w:ascii="Times New Roman" w:hAnsi="Times New Roman" w:eastAsia="宋体" w:cs="宋体"/>
                <w:b w:val="0"/>
                <w:bCs w:val="0"/>
                <w:color w:val="auto"/>
                <w:kern w:val="2"/>
                <w:sz w:val="21"/>
                <w:szCs w:val="21"/>
                <w:highlight w:val="none"/>
                <w:lang w:val="en-US" w:eastAsia="zh-CN" w:bidi="ar-SA"/>
              </w:rPr>
              <w:t xml:space="preserve"> </w:t>
            </w:r>
          </w:p>
        </w:tc>
        <w:tc>
          <w:tcPr>
            <w:tcW w:w="93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其他餐饮业</w:t>
            </w:r>
          </w:p>
        </w:tc>
        <w:tc>
          <w:tcPr>
            <w:tcW w:w="93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0.01 </w:t>
            </w:r>
          </w:p>
        </w:tc>
        <w:tc>
          <w:tcPr>
            <w:tcW w:w="93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r>
              <w:rPr>
                <w:rFonts w:hint="eastAsia" w:ascii="Times New Roman" w:hAnsi="Times New Roman" w:eastAsia="宋体" w:cs="宋体"/>
                <w:b w:val="0"/>
                <w:bCs w:val="0"/>
                <w:color w:val="auto"/>
                <w:kern w:val="2"/>
                <w:sz w:val="21"/>
                <w:szCs w:val="21"/>
                <w:highlight w:val="none"/>
                <w:lang w:val="en-US" w:eastAsia="zh-CN" w:bidi="ar-SA"/>
              </w:rPr>
              <w:t xml:space="preserve"> </w:t>
            </w:r>
          </w:p>
        </w:tc>
        <w:tc>
          <w:tcPr>
            <w:tcW w:w="939"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 xml:space="preserve">0.04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四、信息传输、软件和信息技术服务业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2023年末，全市共有信息传输、软件和信息技术服务业</w:t>
      </w:r>
      <w:r>
        <w:rPr>
          <w:rFonts w:hint="eastAsia" w:ascii="仿宋" w:hAnsi="仿宋" w:eastAsia="仿宋" w:cs="仿宋"/>
          <w:color w:val="auto"/>
          <w:kern w:val="2"/>
          <w:sz w:val="32"/>
          <w:szCs w:val="32"/>
          <w:u w:val="none"/>
          <w:lang w:val="en-US" w:eastAsia="zh-CN" w:bidi="ar-SA"/>
        </w:rPr>
        <w:t>企业法人单位123个，从业人员631人，分别比2018年末增长720.0%和1187.76%</w:t>
      </w:r>
      <w:r>
        <w:rPr>
          <w:rFonts w:hint="eastAsia" w:ascii="仿宋" w:hAnsi="仿宋" w:eastAsia="仿宋" w:cs="仿宋"/>
          <w:color w:val="000000"/>
          <w:kern w:val="2"/>
          <w:sz w:val="32"/>
          <w:szCs w:val="32"/>
          <w:u w:val="none"/>
          <w:lang w:val="en-US" w:eastAsia="zh-CN" w:bidi="ar-SA"/>
        </w:rPr>
        <w:t>（详见表4-9）。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表4-9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3"/>
        <w:gridCol w:w="2321"/>
        <w:gridCol w:w="23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6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00000"/>
                <w:sz w:val="21"/>
                <w:szCs w:val="21"/>
                <w:highlight w:val="none"/>
              </w:rPr>
            </w:pPr>
          </w:p>
        </w:tc>
        <w:tc>
          <w:tcPr>
            <w:tcW w:w="232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32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3"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32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123</w:t>
            </w:r>
          </w:p>
        </w:tc>
        <w:tc>
          <w:tcPr>
            <w:tcW w:w="232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631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电信、广播电视和卫星传输服务</w:t>
            </w:r>
          </w:p>
        </w:tc>
        <w:tc>
          <w:tcPr>
            <w:tcW w:w="23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w:t>
            </w:r>
          </w:p>
        </w:tc>
        <w:tc>
          <w:tcPr>
            <w:tcW w:w="2322"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互联网和相关服务</w:t>
            </w:r>
          </w:p>
        </w:tc>
        <w:tc>
          <w:tcPr>
            <w:tcW w:w="232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30</w:t>
            </w:r>
          </w:p>
        </w:tc>
        <w:tc>
          <w:tcPr>
            <w:tcW w:w="2322"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3"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软件和信息技术服务业</w:t>
            </w:r>
          </w:p>
        </w:tc>
        <w:tc>
          <w:tcPr>
            <w:tcW w:w="232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92</w:t>
            </w:r>
          </w:p>
        </w:tc>
        <w:tc>
          <w:tcPr>
            <w:tcW w:w="232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468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在信息传输、软件和信息技术服务业企业法人单位中，内资企业占</w:t>
      </w:r>
      <w:r>
        <w:rPr>
          <w:rFonts w:hint="eastAsia" w:ascii="仿宋" w:hAnsi="仿宋" w:eastAsia="仿宋" w:cs="仿宋"/>
          <w:color w:val="auto"/>
          <w:spacing w:val="-6"/>
          <w:kern w:val="2"/>
          <w:sz w:val="32"/>
          <w:szCs w:val="32"/>
          <w:u w:val="none"/>
          <w:lang w:val="en-US" w:eastAsia="zh-CN" w:bidi="ar-SA"/>
        </w:rPr>
        <w:t>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在信息传输、软件和信息技术服务业企业法人单位从业人员中，内资企业占100%</w:t>
      </w:r>
      <w:r>
        <w:rPr>
          <w:rFonts w:hint="eastAsia" w:ascii="仿宋" w:hAnsi="仿宋" w:eastAsia="仿宋" w:cs="仿宋"/>
          <w:color w:val="000000"/>
          <w:spacing w:val="-6"/>
          <w:kern w:val="2"/>
          <w:sz w:val="32"/>
          <w:szCs w:val="32"/>
          <w:u w:val="none"/>
          <w:lang w:val="en-US" w:eastAsia="zh-CN" w:bidi="ar-SA"/>
        </w:rPr>
        <w:t>（详见表4-10）。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表4-10　按登记注册统计类别分组的信息传输、软件和信息技术服务业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85"/>
        <w:gridCol w:w="2538"/>
        <w:gridCol w:w="25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9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0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9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00"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123</w:t>
            </w:r>
          </w:p>
        </w:tc>
        <w:tc>
          <w:tcPr>
            <w:tcW w:w="1400" w:type="pct"/>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631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99" w:type="pct"/>
            <w:tcBorders>
              <w:top w:val="nil"/>
              <w:left w:val="nil"/>
              <w:bottom w:val="single" w:color="000000"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00" w:type="pct"/>
            <w:tcBorders>
              <w:top w:val="nil"/>
              <w:left w:val="single" w:color="auto" w:sz="4" w:space="0"/>
              <w:bottom w:val="single" w:color="000000"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123</w:t>
            </w:r>
          </w:p>
        </w:tc>
        <w:tc>
          <w:tcPr>
            <w:tcW w:w="1400" w:type="pct"/>
            <w:tcBorders>
              <w:top w:val="nil"/>
              <w:left w:val="single" w:color="auto" w:sz="4" w:space="0"/>
              <w:bottom w:val="single" w:color="000000" w:sz="12"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631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2" w:firstLineChars="200"/>
        <w:jc w:val="both"/>
        <w:textAlignment w:val="auto"/>
        <w:outlineLvl w:val="2"/>
        <w:rPr>
          <w:rFonts w:hint="eastAsia" w:ascii="楷体_GB2312" w:hAnsi="楷体_GB2312" w:eastAsia="楷体_GB2312" w:cs="楷体_GB2312"/>
          <w:b/>
          <w:bCs/>
          <w:color w:val="FF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2023年末，信息传输、软件和信息技术服务业企业法人单位资产总计</w:t>
      </w:r>
      <w:r>
        <w:rPr>
          <w:rFonts w:hint="eastAsia" w:ascii="仿宋" w:hAnsi="仿宋" w:eastAsia="仿宋" w:cs="仿宋"/>
          <w:color w:val="auto"/>
          <w:sz w:val="32"/>
          <w:szCs w:val="32"/>
          <w:u w:val="none"/>
          <w:lang w:val="en-US" w:eastAsia="zh-CN"/>
        </w:rPr>
        <w:t>1.14</w:t>
      </w:r>
      <w:r>
        <w:rPr>
          <w:rFonts w:hint="eastAsia" w:ascii="仿宋" w:hAnsi="仿宋" w:eastAsia="仿宋" w:cs="仿宋"/>
          <w:color w:val="auto"/>
          <w:spacing w:val="-6"/>
          <w:kern w:val="2"/>
          <w:sz w:val="32"/>
          <w:szCs w:val="32"/>
          <w:u w:val="none"/>
          <w:lang w:val="en-US" w:eastAsia="zh-CN" w:bidi="ar-SA"/>
        </w:rPr>
        <w:t>亿元，比2018年末增长</w:t>
      </w:r>
      <w:r>
        <w:rPr>
          <w:rFonts w:hint="eastAsia" w:ascii="仿宋" w:hAnsi="仿宋" w:eastAsia="仿宋" w:cs="仿宋"/>
          <w:color w:val="auto"/>
          <w:sz w:val="32"/>
          <w:szCs w:val="32"/>
          <w:u w:val="none"/>
          <w:lang w:val="en-US" w:eastAsia="zh-CN"/>
        </w:rPr>
        <w:t>936.36</w:t>
      </w:r>
      <w:r>
        <w:rPr>
          <w:rFonts w:hint="eastAsia" w:ascii="仿宋" w:hAnsi="仿宋" w:eastAsia="仿宋" w:cs="仿宋"/>
          <w:color w:val="auto"/>
          <w:spacing w:val="-6"/>
          <w:kern w:val="2"/>
          <w:sz w:val="32"/>
          <w:szCs w:val="32"/>
          <w:u w:val="none"/>
          <w:lang w:val="en-US" w:eastAsia="zh-CN" w:bidi="ar-SA"/>
        </w:rPr>
        <w:t>%；负债合计</w:t>
      </w:r>
      <w:r>
        <w:rPr>
          <w:rFonts w:hint="eastAsia" w:ascii="仿宋" w:hAnsi="仿宋" w:eastAsia="仿宋" w:cs="仿宋"/>
          <w:color w:val="auto"/>
          <w:sz w:val="32"/>
          <w:szCs w:val="32"/>
          <w:u w:val="none"/>
          <w:lang w:val="en-US" w:eastAsia="zh-CN"/>
        </w:rPr>
        <w:t>0.58</w:t>
      </w:r>
      <w:r>
        <w:rPr>
          <w:rFonts w:hint="eastAsia" w:ascii="仿宋" w:hAnsi="仿宋" w:eastAsia="仿宋" w:cs="仿宋"/>
          <w:color w:val="auto"/>
          <w:spacing w:val="-6"/>
          <w:kern w:val="2"/>
          <w:sz w:val="32"/>
          <w:szCs w:val="32"/>
          <w:u w:val="none"/>
          <w:lang w:val="en-US" w:eastAsia="zh-CN" w:bidi="ar-SA"/>
        </w:rPr>
        <w:t>亿元</w:t>
      </w:r>
      <w:r>
        <w:rPr>
          <w:rFonts w:hint="eastAsia" w:ascii="仿宋" w:hAnsi="仿宋" w:eastAsia="仿宋" w:cs="仿宋"/>
          <w:color w:val="000000"/>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16" w:firstLineChars="200"/>
        <w:jc w:val="both"/>
        <w:textAlignment w:val="auto"/>
        <w:rPr>
          <w:rFonts w:hint="eastAsia" w:ascii="仿宋" w:hAnsi="仿宋" w:eastAsia="仿宋" w:cs="仿宋"/>
          <w:b/>
          <w:i w:val="0"/>
          <w:caps w:val="0"/>
          <w:color w:val="auto"/>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2023年，信息传输、软件和信息技术服务业企业法人单位全年实现营业收</w:t>
      </w:r>
      <w:r>
        <w:rPr>
          <w:rFonts w:hint="eastAsia" w:ascii="仿宋" w:hAnsi="仿宋" w:eastAsia="仿宋" w:cs="仿宋"/>
          <w:color w:val="auto"/>
          <w:spacing w:val="-6"/>
          <w:kern w:val="2"/>
          <w:sz w:val="32"/>
          <w:szCs w:val="32"/>
          <w:u w:val="none"/>
          <w:lang w:val="en-US" w:eastAsia="zh-CN" w:bidi="ar-SA"/>
        </w:rPr>
        <w:t>入</w:t>
      </w:r>
      <w:r>
        <w:rPr>
          <w:rFonts w:hint="eastAsia" w:ascii="仿宋" w:hAnsi="仿宋" w:eastAsia="仿宋" w:cs="仿宋"/>
          <w:color w:val="auto"/>
          <w:sz w:val="32"/>
          <w:szCs w:val="32"/>
          <w:u w:val="none"/>
          <w:lang w:val="en-US" w:eastAsia="zh-CN"/>
        </w:rPr>
        <w:t>2.41</w:t>
      </w:r>
      <w:r>
        <w:rPr>
          <w:rFonts w:hint="eastAsia" w:ascii="仿宋" w:hAnsi="仿宋" w:eastAsia="仿宋" w:cs="仿宋"/>
          <w:color w:val="auto"/>
          <w:spacing w:val="-6"/>
          <w:kern w:val="2"/>
          <w:sz w:val="32"/>
          <w:szCs w:val="32"/>
          <w:u w:val="none"/>
          <w:lang w:val="en-US" w:eastAsia="zh-CN" w:bidi="ar-SA"/>
        </w:rPr>
        <w:t>亿元，比2018年增长</w:t>
      </w:r>
      <w:r>
        <w:rPr>
          <w:rFonts w:hint="eastAsia" w:ascii="仿宋" w:hAnsi="仿宋" w:eastAsia="仿宋" w:cs="仿宋"/>
          <w:color w:val="auto"/>
          <w:sz w:val="32"/>
          <w:szCs w:val="32"/>
          <w:u w:val="none"/>
          <w:lang w:val="en-US" w:eastAsia="zh-CN"/>
        </w:rPr>
        <w:t>2310.0</w:t>
      </w:r>
      <w:r>
        <w:rPr>
          <w:rFonts w:hint="eastAsia" w:ascii="仿宋" w:hAnsi="仿宋" w:eastAsia="仿宋" w:cs="仿宋"/>
          <w:color w:val="auto"/>
          <w:spacing w:val="-6"/>
          <w:kern w:val="2"/>
          <w:sz w:val="32"/>
          <w:szCs w:val="32"/>
          <w:u w:val="none"/>
          <w:lang w:val="en-US" w:eastAsia="zh-CN" w:bidi="ar-SA"/>
        </w:rPr>
        <w:t>%（详见表4-11）。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表4-11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66"/>
        <w:gridCol w:w="1633"/>
        <w:gridCol w:w="1633"/>
        <w:gridCol w:w="16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95"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1.14</w:t>
            </w:r>
          </w:p>
        </w:tc>
        <w:tc>
          <w:tcPr>
            <w:tcW w:w="1495"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0.58</w:t>
            </w:r>
          </w:p>
        </w:tc>
        <w:tc>
          <w:tcPr>
            <w:tcW w:w="1497"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2.41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电信、广播电视和卫星传输服务</w:t>
            </w:r>
          </w:p>
        </w:tc>
        <w:tc>
          <w:tcPr>
            <w:tcW w:w="1495"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p>
        </w:tc>
        <w:tc>
          <w:tcPr>
            <w:tcW w:w="1495"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w:t>
            </w:r>
          </w:p>
        </w:tc>
        <w:tc>
          <w:tcPr>
            <w:tcW w:w="149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互联网和相关服务</w:t>
            </w:r>
          </w:p>
        </w:tc>
        <w:tc>
          <w:tcPr>
            <w:tcW w:w="1495"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0.23</w:t>
            </w:r>
          </w:p>
        </w:tc>
        <w:tc>
          <w:tcPr>
            <w:tcW w:w="1495"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0.01</w:t>
            </w:r>
          </w:p>
        </w:tc>
        <w:tc>
          <w:tcPr>
            <w:tcW w:w="1497"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软件和信息技术服务业</w:t>
            </w:r>
          </w:p>
        </w:tc>
        <w:tc>
          <w:tcPr>
            <w:tcW w:w="1495"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0.91</w:t>
            </w:r>
          </w:p>
        </w:tc>
        <w:tc>
          <w:tcPr>
            <w:tcW w:w="1495"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0.57</w:t>
            </w:r>
          </w:p>
        </w:tc>
        <w:tc>
          <w:tcPr>
            <w:tcW w:w="1497"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1.94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五、房地产业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2023年末，全区共有房地产业企业法人单位</w:t>
      </w:r>
      <w:r>
        <w:rPr>
          <w:rFonts w:hint="eastAsia" w:ascii="仿宋" w:hAnsi="仿宋" w:eastAsia="仿宋" w:cs="仿宋"/>
          <w:color w:val="auto"/>
          <w:spacing w:val="-6"/>
          <w:kern w:val="2"/>
          <w:sz w:val="32"/>
          <w:szCs w:val="32"/>
          <w:u w:val="none"/>
          <w:lang w:val="en-US" w:eastAsia="zh-CN" w:bidi="ar-SA"/>
        </w:rPr>
        <w:t>129</w:t>
      </w:r>
      <w:r>
        <w:rPr>
          <w:rFonts w:hint="eastAsia" w:ascii="仿宋" w:hAnsi="仿宋" w:eastAsia="仿宋" w:cs="仿宋"/>
          <w:color w:val="000000"/>
          <w:spacing w:val="-6"/>
          <w:kern w:val="2"/>
          <w:sz w:val="32"/>
          <w:szCs w:val="32"/>
          <w:u w:val="none"/>
          <w:lang w:val="en-US" w:eastAsia="zh-CN" w:bidi="ar-SA"/>
        </w:rPr>
        <w:t>个，比2018年末增长</w:t>
      </w:r>
      <w:r>
        <w:rPr>
          <w:rFonts w:hint="eastAsia" w:ascii="仿宋" w:hAnsi="仿宋" w:eastAsia="仿宋" w:cs="仿宋"/>
          <w:color w:val="auto"/>
          <w:spacing w:val="-6"/>
          <w:kern w:val="2"/>
          <w:sz w:val="32"/>
          <w:szCs w:val="32"/>
          <w:u w:val="none"/>
          <w:lang w:val="en-US" w:eastAsia="zh-CN" w:bidi="ar-SA"/>
        </w:rPr>
        <w:t>20.6</w:t>
      </w:r>
      <w:r>
        <w:rPr>
          <w:rFonts w:hint="eastAsia" w:ascii="仿宋" w:hAnsi="仿宋" w:eastAsia="仿宋" w:cs="仿宋"/>
          <w:color w:val="000000"/>
          <w:spacing w:val="-6"/>
          <w:kern w:val="2"/>
          <w:sz w:val="32"/>
          <w:szCs w:val="32"/>
          <w:u w:val="none"/>
          <w:lang w:val="en-US" w:eastAsia="zh-CN" w:bidi="ar-SA"/>
        </w:rPr>
        <w:t>%。其中，房地产开发经营企业51个，物业管理企业</w:t>
      </w:r>
      <w:r>
        <w:rPr>
          <w:rFonts w:hint="eastAsia" w:ascii="仿宋" w:hAnsi="仿宋" w:eastAsia="仿宋" w:cs="仿宋"/>
          <w:color w:val="auto"/>
          <w:spacing w:val="-6"/>
          <w:kern w:val="2"/>
          <w:sz w:val="32"/>
          <w:szCs w:val="32"/>
          <w:u w:val="none"/>
          <w:lang w:val="en-US" w:eastAsia="zh-CN" w:bidi="ar-SA"/>
        </w:rPr>
        <w:t>41个，房地产中介服务企业25个，分别比2018年末增长6.3%、28.13%和19.05%。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2023年末，全区房地产业企业法人单位从业人员</w:t>
      </w:r>
      <w:r>
        <w:rPr>
          <w:rFonts w:hint="eastAsia" w:ascii="仿宋" w:hAnsi="仿宋" w:eastAsia="仿宋" w:cs="仿宋"/>
          <w:color w:val="auto"/>
          <w:spacing w:val="-6"/>
          <w:kern w:val="2"/>
          <w:sz w:val="32"/>
          <w:szCs w:val="32"/>
          <w:u w:val="none"/>
          <w:lang w:val="en-US" w:eastAsia="zh-CN" w:bidi="ar-SA"/>
        </w:rPr>
        <w:t>907</w:t>
      </w:r>
      <w:r>
        <w:rPr>
          <w:rFonts w:hint="eastAsia" w:ascii="仿宋" w:hAnsi="仿宋" w:eastAsia="仿宋" w:cs="仿宋"/>
          <w:color w:val="000000"/>
          <w:spacing w:val="-6"/>
          <w:kern w:val="2"/>
          <w:sz w:val="32"/>
          <w:szCs w:val="32"/>
          <w:u w:val="none"/>
          <w:lang w:val="en-US" w:eastAsia="zh-CN" w:bidi="ar-SA"/>
        </w:rPr>
        <w:t>人，比2018年末下降</w:t>
      </w:r>
      <w:r>
        <w:rPr>
          <w:rFonts w:hint="eastAsia" w:ascii="仿宋" w:hAnsi="仿宋" w:eastAsia="仿宋" w:cs="仿宋"/>
          <w:color w:val="auto"/>
          <w:spacing w:val="-6"/>
          <w:kern w:val="2"/>
          <w:sz w:val="32"/>
          <w:szCs w:val="32"/>
          <w:u w:val="none"/>
          <w:lang w:val="en-US" w:eastAsia="zh-CN" w:bidi="ar-SA"/>
        </w:rPr>
        <w:t>48.7</w:t>
      </w:r>
      <w:r>
        <w:rPr>
          <w:rFonts w:hint="eastAsia" w:ascii="仿宋" w:hAnsi="仿宋" w:eastAsia="仿宋" w:cs="仿宋"/>
          <w:color w:val="000000"/>
          <w:spacing w:val="-6"/>
          <w:kern w:val="2"/>
          <w:sz w:val="32"/>
          <w:szCs w:val="32"/>
          <w:u w:val="none"/>
          <w:lang w:val="en-US" w:eastAsia="zh-CN" w:bidi="ar-SA"/>
        </w:rPr>
        <w:t>%。其中，房地产开发经营企业339人，比2018年末下降74.7%；</w:t>
      </w:r>
      <w:r>
        <w:rPr>
          <w:rFonts w:hint="eastAsia" w:ascii="仿宋" w:hAnsi="仿宋" w:eastAsia="仿宋" w:cs="仿宋"/>
          <w:color w:val="auto"/>
          <w:spacing w:val="-6"/>
          <w:kern w:val="2"/>
          <w:sz w:val="32"/>
          <w:szCs w:val="32"/>
          <w:u w:val="none"/>
          <w:lang w:val="en-US" w:eastAsia="zh-CN" w:bidi="ar-SA"/>
        </w:rPr>
        <w:t>物业管理企业391人，房地产中介服务企业128人，分别比2018年末增长36.71%和0.79%</w:t>
      </w:r>
      <w:r>
        <w:rPr>
          <w:rFonts w:hint="eastAsia" w:ascii="仿宋" w:hAnsi="仿宋" w:eastAsia="仿宋" w:cs="仿宋"/>
          <w:color w:val="000000"/>
          <w:spacing w:val="-6"/>
          <w:kern w:val="2"/>
          <w:sz w:val="32"/>
          <w:szCs w:val="32"/>
          <w:u w:val="none"/>
          <w:lang w:val="en-US" w:eastAsia="zh-CN" w:bidi="ar-SA"/>
        </w:rPr>
        <w:t>（详见表4-14）。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表4-14　按行业中类分组的房地产业企业法人单位数和从业人员</w:t>
      </w:r>
    </w:p>
    <w:tbl>
      <w:tblPr>
        <w:tblStyle w:val="13"/>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38"/>
        <w:gridCol w:w="2932"/>
        <w:gridCol w:w="28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cs="宋体"/>
                <w:b/>
                <w:bCs w:val="0"/>
                <w:i w:val="0"/>
                <w:color w:val="auto"/>
                <w:kern w:val="0"/>
                <w:sz w:val="21"/>
                <w:szCs w:val="21"/>
                <w:highlight w:val="none"/>
                <w:u w:val="none"/>
                <w:lang w:val="en-US" w:eastAsia="zh-CN" w:bidi="ar"/>
              </w:rPr>
              <w:t>129</w:t>
            </w:r>
          </w:p>
        </w:tc>
        <w:tc>
          <w:tcPr>
            <w:tcW w:w="269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cs="宋体"/>
                <w:b/>
                <w:bCs w:val="0"/>
                <w:i w:val="0"/>
                <w:color w:val="auto"/>
                <w:kern w:val="0"/>
                <w:sz w:val="21"/>
                <w:szCs w:val="21"/>
                <w:highlight w:val="none"/>
                <w:u w:val="none"/>
                <w:lang w:val="en-US" w:eastAsia="zh-CN" w:bidi="ar"/>
              </w:rPr>
              <w:t>907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51</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339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物业管理</w:t>
            </w:r>
          </w:p>
        </w:tc>
        <w:tc>
          <w:tcPr>
            <w:tcW w:w="26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41</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房地产中介服务</w:t>
            </w:r>
          </w:p>
        </w:tc>
        <w:tc>
          <w:tcPr>
            <w:tcW w:w="26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25</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房地产租赁经营</w:t>
            </w:r>
          </w:p>
        </w:tc>
        <w:tc>
          <w:tcPr>
            <w:tcW w:w="26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11</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其他房地产业</w:t>
            </w:r>
          </w:p>
        </w:tc>
        <w:tc>
          <w:tcPr>
            <w:tcW w:w="268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p>
        </w:tc>
        <w:tc>
          <w:tcPr>
            <w:tcW w:w="269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在房地产业企业法人单位中，内资企业占100.0%。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在房地产业企业法人单位从业人员中，内资企业占100.0%</w:t>
      </w:r>
      <w:r>
        <w:rPr>
          <w:rFonts w:hint="eastAsia" w:ascii="仿宋" w:hAnsi="仿宋" w:eastAsia="仿宋" w:cs="仿宋"/>
          <w:color w:val="000000"/>
          <w:spacing w:val="-6"/>
          <w:kern w:val="2"/>
          <w:sz w:val="32"/>
          <w:szCs w:val="32"/>
          <w:u w:val="none"/>
          <w:lang w:val="en-US" w:eastAsia="zh-CN" w:bidi="ar-SA"/>
        </w:rPr>
        <w:t>（详见表4-15）。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表4-15　按登记注册统计类别分组的房地产业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89"/>
        <w:gridCol w:w="2536"/>
        <w:gridCol w:w="25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39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9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cs="宋体"/>
                <w:b/>
                <w:bCs w:val="0"/>
                <w:i w:val="0"/>
                <w:color w:val="auto"/>
                <w:kern w:val="0"/>
                <w:sz w:val="21"/>
                <w:szCs w:val="21"/>
                <w:highlight w:val="none"/>
                <w:u w:val="none"/>
                <w:lang w:val="en-US" w:eastAsia="zh-CN" w:bidi="ar"/>
              </w:rPr>
              <w:t>129</w:t>
            </w:r>
          </w:p>
        </w:tc>
        <w:tc>
          <w:tcPr>
            <w:tcW w:w="139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cs="宋体"/>
                <w:b/>
                <w:bCs w:val="0"/>
                <w:i w:val="0"/>
                <w:color w:val="auto"/>
                <w:kern w:val="0"/>
                <w:sz w:val="21"/>
                <w:szCs w:val="21"/>
                <w:highlight w:val="none"/>
                <w:u w:val="none"/>
                <w:lang w:val="en-US" w:eastAsia="zh-CN" w:bidi="ar"/>
              </w:rPr>
              <w:t>907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0" w:type="pct"/>
            <w:tcBorders>
              <w:top w:val="nil"/>
              <w:left w:val="nil"/>
              <w:bottom w:val="single" w:color="000000"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399" w:type="pct"/>
            <w:tcBorders>
              <w:top w:val="nil"/>
              <w:left w:val="single" w:color="auto" w:sz="4" w:space="0"/>
              <w:bottom w:val="single" w:color="000000"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129</w:t>
            </w:r>
          </w:p>
        </w:tc>
        <w:tc>
          <w:tcPr>
            <w:tcW w:w="1399" w:type="pct"/>
            <w:tcBorders>
              <w:top w:val="nil"/>
              <w:left w:val="single" w:color="auto" w:sz="4" w:space="0"/>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907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2023年末，全区房地产业企业法人单位资产总计</w:t>
      </w:r>
      <w:r>
        <w:rPr>
          <w:rFonts w:hint="eastAsia" w:ascii="仿宋" w:hAnsi="仿宋" w:eastAsia="仿宋" w:cs="仿宋"/>
          <w:color w:val="auto"/>
          <w:spacing w:val="-6"/>
          <w:kern w:val="2"/>
          <w:sz w:val="32"/>
          <w:szCs w:val="32"/>
          <w:u w:val="none"/>
          <w:lang w:val="en-US" w:eastAsia="zh-CN" w:bidi="ar-SA"/>
        </w:rPr>
        <w:t>417.88</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auto"/>
          <w:spacing w:val="-6"/>
          <w:kern w:val="2"/>
          <w:sz w:val="32"/>
          <w:szCs w:val="32"/>
          <w:u w:val="none"/>
          <w:lang w:val="en-US" w:eastAsia="zh-CN" w:bidi="ar-SA"/>
        </w:rPr>
        <w:t>222.5%</w:t>
      </w:r>
      <w:r>
        <w:rPr>
          <w:rFonts w:hint="eastAsia" w:ascii="仿宋" w:hAnsi="仿宋" w:eastAsia="仿宋" w:cs="仿宋"/>
          <w:color w:val="000000"/>
          <w:spacing w:val="-6"/>
          <w:kern w:val="2"/>
          <w:sz w:val="32"/>
          <w:szCs w:val="32"/>
          <w:u w:val="none"/>
          <w:lang w:val="en-US" w:eastAsia="zh-CN" w:bidi="ar-SA"/>
        </w:rPr>
        <w:t>。其中，房地产开发经营企业398.36亿元，物业管理企业</w:t>
      </w:r>
      <w:r>
        <w:rPr>
          <w:rFonts w:hint="eastAsia" w:ascii="仿宋" w:hAnsi="仿宋" w:eastAsia="仿宋" w:cs="仿宋"/>
          <w:color w:val="auto"/>
          <w:spacing w:val="-6"/>
          <w:kern w:val="2"/>
          <w:sz w:val="32"/>
          <w:szCs w:val="32"/>
          <w:u w:val="none"/>
          <w:lang w:val="en-US" w:eastAsia="zh-CN" w:bidi="ar-SA"/>
        </w:rPr>
        <w:t>0.58亿</w:t>
      </w:r>
      <w:r>
        <w:rPr>
          <w:rFonts w:hint="eastAsia" w:ascii="仿宋" w:hAnsi="仿宋" w:eastAsia="仿宋" w:cs="仿宋"/>
          <w:color w:val="000000"/>
          <w:spacing w:val="-6"/>
          <w:kern w:val="2"/>
          <w:sz w:val="32"/>
          <w:szCs w:val="32"/>
          <w:u w:val="none"/>
          <w:lang w:val="en-US" w:eastAsia="zh-CN" w:bidi="ar-SA"/>
        </w:rPr>
        <w:t>元，房地产中介服务企业</w:t>
      </w:r>
      <w:r>
        <w:rPr>
          <w:rFonts w:hint="eastAsia" w:ascii="仿宋" w:hAnsi="仿宋" w:eastAsia="仿宋" w:cs="仿宋"/>
          <w:color w:val="auto"/>
          <w:spacing w:val="-6"/>
          <w:kern w:val="2"/>
          <w:sz w:val="32"/>
          <w:szCs w:val="32"/>
          <w:u w:val="none"/>
          <w:lang w:val="en-US" w:eastAsia="zh-CN" w:bidi="ar-SA"/>
        </w:rPr>
        <w:t>1.20亿元，分别比2018年末增长208.3%、176.19%和605.88%。房地产业企业法人单位负债合计384.44亿元，比2018年末增长241.6%。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2023年，房地产业企业法人单位全年实现营业收入</w:t>
      </w:r>
      <w:r>
        <w:rPr>
          <w:rFonts w:hint="eastAsia" w:ascii="仿宋" w:hAnsi="仿宋" w:eastAsia="仿宋" w:cs="仿宋"/>
          <w:color w:val="auto"/>
          <w:spacing w:val="-6"/>
          <w:kern w:val="2"/>
          <w:sz w:val="32"/>
          <w:szCs w:val="32"/>
          <w:u w:val="none"/>
          <w:lang w:val="en-US" w:eastAsia="zh-CN" w:bidi="ar-SA"/>
        </w:rPr>
        <w:t>24.91亿元，比2018年下降37.0%</w:t>
      </w:r>
      <w:r>
        <w:rPr>
          <w:rFonts w:hint="eastAsia" w:ascii="仿宋" w:hAnsi="仿宋" w:eastAsia="仿宋" w:cs="仿宋"/>
          <w:color w:val="000000"/>
          <w:spacing w:val="-6"/>
          <w:kern w:val="2"/>
          <w:sz w:val="32"/>
          <w:szCs w:val="32"/>
          <w:u w:val="none"/>
          <w:lang w:val="en-US" w:eastAsia="zh-CN" w:bidi="ar-SA"/>
        </w:rPr>
        <w:t>（详见表4-16）。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表4-16　按行业中类分组的房地产业企业法人单位主要经济指标</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5"/>
        <w:gridCol w:w="1577"/>
        <w:gridCol w:w="1577"/>
        <w:gridCol w:w="15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57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57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7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417.88</w:t>
            </w:r>
            <w:r>
              <w:rPr>
                <w:rFonts w:hint="eastAsia" w:ascii="Times New Roman" w:hAnsi="Times New Roman" w:eastAsia="宋体" w:cs="宋体"/>
                <w:b/>
                <w:bCs/>
                <w:color w:val="auto"/>
                <w:kern w:val="2"/>
                <w:sz w:val="21"/>
                <w:szCs w:val="21"/>
                <w:highlight w:val="none"/>
                <w:lang w:val="en-US" w:eastAsia="zh-CN" w:bidi="ar-SA"/>
              </w:rPr>
              <w:t xml:space="preserve"> </w:t>
            </w:r>
          </w:p>
        </w:tc>
        <w:tc>
          <w:tcPr>
            <w:tcW w:w="157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384.44</w:t>
            </w:r>
            <w:r>
              <w:rPr>
                <w:rFonts w:hint="eastAsia" w:ascii="Times New Roman" w:hAnsi="Times New Roman" w:eastAsia="宋体" w:cs="宋体"/>
                <w:b/>
                <w:bCs/>
                <w:color w:val="auto"/>
                <w:kern w:val="2"/>
                <w:sz w:val="21"/>
                <w:szCs w:val="21"/>
                <w:highlight w:val="none"/>
                <w:lang w:val="en-US" w:eastAsia="zh-CN" w:bidi="ar-SA"/>
              </w:rPr>
              <w:t xml:space="preserve"> </w:t>
            </w:r>
          </w:p>
        </w:tc>
        <w:tc>
          <w:tcPr>
            <w:tcW w:w="157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24.91</w:t>
            </w:r>
            <w:r>
              <w:rPr>
                <w:rFonts w:hint="eastAsia" w:ascii="Times New Roman" w:hAnsi="Times New Roman" w:eastAsia="宋体" w:cs="宋体"/>
                <w:b/>
                <w:bCs/>
                <w:color w:val="auto"/>
                <w:kern w:val="2"/>
                <w:sz w:val="21"/>
                <w:szCs w:val="21"/>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房地产开发经营</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398.36</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376.85</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22.80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物业管理</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0.58</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0.28</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0.88</w:t>
            </w:r>
            <w:r>
              <w:rPr>
                <w:rFonts w:hint="eastAsia" w:ascii="Times New Roman" w:hAnsi="Times New Roman" w:eastAsia="宋体" w:cs="宋体"/>
                <w:color w:val="auto"/>
                <w:kern w:val="2"/>
                <w:sz w:val="21"/>
                <w:szCs w:val="21"/>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57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房地产中介服务</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1.20</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0.02</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0.49</w:t>
            </w:r>
            <w:r>
              <w:rPr>
                <w:rFonts w:hint="eastAsia" w:ascii="Times New Roman" w:hAnsi="Times New Roman" w:eastAsia="宋体" w:cs="宋体"/>
                <w:color w:val="auto"/>
                <w:kern w:val="2"/>
                <w:sz w:val="21"/>
                <w:szCs w:val="21"/>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房地产租赁经营</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17.74</w:t>
            </w:r>
          </w:p>
        </w:tc>
        <w:tc>
          <w:tcPr>
            <w:tcW w:w="157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7.29</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其他房地产业</w:t>
            </w:r>
          </w:p>
        </w:tc>
        <w:tc>
          <w:tcPr>
            <w:tcW w:w="157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 xml:space="preserve"> </w:t>
            </w:r>
          </w:p>
        </w:tc>
        <w:tc>
          <w:tcPr>
            <w:tcW w:w="157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0.03</w:t>
            </w:r>
            <w:r>
              <w:rPr>
                <w:rFonts w:hint="eastAsia" w:ascii="Times New Roman" w:hAnsi="Times New Roman" w:eastAsia="宋体" w:cs="宋体"/>
                <w:color w:val="auto"/>
                <w:kern w:val="2"/>
                <w:sz w:val="21"/>
                <w:szCs w:val="21"/>
                <w:highlight w:val="none"/>
                <w:lang w:val="en-US" w:eastAsia="zh-CN" w:bidi="ar-SA"/>
              </w:rPr>
              <w:t xml:space="preserve">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六、租赁和商务服务业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2023年末，全区共有租赁和商务服务业企业法人单位</w:t>
      </w:r>
      <w:r>
        <w:rPr>
          <w:rFonts w:hint="eastAsia" w:ascii="仿宋" w:hAnsi="仿宋" w:eastAsia="仿宋" w:cs="仿宋"/>
          <w:color w:val="auto"/>
          <w:spacing w:val="-6"/>
          <w:kern w:val="2"/>
          <w:sz w:val="32"/>
          <w:szCs w:val="32"/>
          <w:u w:val="none"/>
          <w:lang w:val="en-US" w:eastAsia="zh-CN" w:bidi="ar-SA"/>
        </w:rPr>
        <w:t>431个，从业人员4134人，分别比2018年末增长176.3%和163.1%。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在租赁和商务服务业企业法人单位中，租赁业占13.2%，商务服务业占86.8%。在租赁和商务服务业企业法人单位从业人员中，租赁业占7.0%，商务服务业占93.0%</w:t>
      </w:r>
      <w:r>
        <w:rPr>
          <w:rFonts w:hint="eastAsia" w:ascii="仿宋" w:hAnsi="仿宋" w:eastAsia="仿宋" w:cs="仿宋"/>
          <w:color w:val="000000"/>
          <w:spacing w:val="-6"/>
          <w:kern w:val="2"/>
          <w:sz w:val="32"/>
          <w:szCs w:val="32"/>
          <w:u w:val="none"/>
          <w:lang w:val="en-US" w:eastAsia="zh-CN" w:bidi="ar-SA"/>
        </w:rPr>
        <w:t>（详见表4-17）。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表4-17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6"/>
        <w:gridCol w:w="2704"/>
        <w:gridCol w:w="27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9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9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477"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431</w:t>
            </w:r>
          </w:p>
        </w:tc>
        <w:tc>
          <w:tcPr>
            <w:tcW w:w="2478"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租赁业</w:t>
            </w:r>
          </w:p>
        </w:tc>
        <w:tc>
          <w:tcPr>
            <w:tcW w:w="2477"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57</w:t>
            </w:r>
          </w:p>
        </w:tc>
        <w:tc>
          <w:tcPr>
            <w:tcW w:w="2478"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289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商务服务业</w:t>
            </w:r>
          </w:p>
        </w:tc>
        <w:tc>
          <w:tcPr>
            <w:tcW w:w="2477"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374</w:t>
            </w:r>
          </w:p>
        </w:tc>
        <w:tc>
          <w:tcPr>
            <w:tcW w:w="2478"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3845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在租赁和商务服务业企业法人单位中，内资企业</w:t>
      </w:r>
      <w:r>
        <w:rPr>
          <w:rFonts w:hint="eastAsia" w:ascii="仿宋" w:hAnsi="仿宋" w:eastAsia="仿宋" w:cs="仿宋"/>
          <w:color w:val="auto"/>
          <w:spacing w:val="-6"/>
          <w:kern w:val="2"/>
          <w:sz w:val="32"/>
          <w:szCs w:val="32"/>
          <w:u w:val="none"/>
          <w:lang w:val="en-US" w:eastAsia="zh-CN" w:bidi="ar-SA"/>
        </w:rPr>
        <w:t>占99.8%，外商投资企业和其他统计类别占0.2%。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在租赁和商务服务业企业法人单位从业人员中，内资企业占99.7%，外商投资企业和其他统计类别占0.3%（详</w:t>
      </w:r>
      <w:r>
        <w:rPr>
          <w:rFonts w:hint="eastAsia" w:ascii="仿宋" w:hAnsi="仿宋" w:eastAsia="仿宋" w:cs="仿宋"/>
          <w:color w:val="000000"/>
          <w:spacing w:val="-6"/>
          <w:kern w:val="2"/>
          <w:sz w:val="32"/>
          <w:szCs w:val="32"/>
          <w:u w:val="none"/>
          <w:lang w:val="en-US" w:eastAsia="zh-CN" w:bidi="ar-SA"/>
        </w:rPr>
        <w:t>见表4-18）。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表4-18　按登记注册统计类别分组的租赁和商务服务业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1"/>
        <w:gridCol w:w="2700"/>
        <w:gridCol w:w="27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8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8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8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431</w:t>
            </w:r>
          </w:p>
        </w:tc>
        <w:tc>
          <w:tcPr>
            <w:tcW w:w="1489" w:type="pct"/>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4134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0" w:type="pct"/>
            <w:tcBorders>
              <w:top w:val="nil"/>
              <w:left w:val="nil"/>
              <w:bottom w:val="single" w:color="000000"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89" w:type="pct"/>
            <w:tcBorders>
              <w:top w:val="nil"/>
              <w:left w:val="single" w:color="auto" w:sz="4" w:space="0"/>
              <w:bottom w:val="single" w:color="000000"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430</w:t>
            </w:r>
          </w:p>
        </w:tc>
        <w:tc>
          <w:tcPr>
            <w:tcW w:w="1489" w:type="pct"/>
            <w:tcBorders>
              <w:top w:val="nil"/>
              <w:left w:val="single" w:color="auto" w:sz="4" w:space="0"/>
              <w:bottom w:val="single" w:color="000000" w:sz="12"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4123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租赁和商务服务业企业法人单位资产总计600.44亿元，比2018年末增长31502.11%。其中，租赁业企业法人单位资产总计1.86亿元，商务服务业企业法人单位资产总计598.58亿元，分别比2018年末增长272%和42655.71%。租赁和商务服务业企业法人单位负债合计197.00亿元，比2018年末增长393900.0%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2023年，租赁和商务服务业企业法人单位全年实现营业收入16.46亿元，比2018年增长142.06%</w:t>
      </w:r>
      <w:r>
        <w:rPr>
          <w:rFonts w:hint="eastAsia" w:ascii="仿宋" w:hAnsi="仿宋" w:eastAsia="仿宋" w:cs="仿宋"/>
          <w:color w:val="000000"/>
          <w:spacing w:val="-6"/>
          <w:kern w:val="2"/>
          <w:sz w:val="32"/>
          <w:szCs w:val="32"/>
          <w:u w:val="none"/>
          <w:lang w:val="en-US" w:eastAsia="zh-CN" w:bidi="ar-SA"/>
        </w:rPr>
        <w:t>（详见表4-19）。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表4-19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企业法人单位主要经济指标</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8"/>
        <w:gridCol w:w="1576"/>
        <w:gridCol w:w="1576"/>
        <w:gridCol w:w="15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57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　</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76"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600.44</w:t>
            </w:r>
          </w:p>
        </w:tc>
        <w:tc>
          <w:tcPr>
            <w:tcW w:w="1576"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197.00</w:t>
            </w:r>
          </w:p>
        </w:tc>
        <w:tc>
          <w:tcPr>
            <w:tcW w:w="1576" w:type="dxa"/>
            <w:tcBorders>
              <w:top w:val="single" w:color="auto" w:sz="4" w:space="0"/>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bCs/>
                <w:color w:val="auto"/>
                <w:kern w:val="2"/>
                <w:sz w:val="21"/>
                <w:szCs w:val="21"/>
                <w:highlight w:val="none"/>
                <w:lang w:val="en" w:eastAsia="zh-CN" w:bidi="ar-SA"/>
              </w:rPr>
            </w:pPr>
            <w:r>
              <w:rPr>
                <w:rFonts w:hint="eastAsia" w:cs="宋体"/>
                <w:b/>
                <w:bCs/>
                <w:color w:val="auto"/>
                <w:kern w:val="2"/>
                <w:sz w:val="21"/>
                <w:szCs w:val="21"/>
                <w:highlight w:val="none"/>
                <w:lang w:val="en-US" w:eastAsia="zh-CN" w:bidi="ar-SA"/>
              </w:rPr>
              <w:t>16.46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租赁业</w:t>
            </w:r>
          </w:p>
        </w:tc>
        <w:tc>
          <w:tcPr>
            <w:tcW w:w="157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1.86</w:t>
            </w:r>
          </w:p>
        </w:tc>
        <w:tc>
          <w:tcPr>
            <w:tcW w:w="1576" w:type="dxa"/>
            <w:tcBorders>
              <w:top w:val="nil"/>
              <w:left w:val="single" w:color="auto" w:sz="4" w:space="0"/>
              <w:bottom w:val="nil"/>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0.44</w:t>
            </w:r>
          </w:p>
        </w:tc>
        <w:tc>
          <w:tcPr>
            <w:tcW w:w="1576" w:type="dxa"/>
            <w:tcBorders>
              <w:top w:val="nil"/>
              <w:left w:val="single" w:color="auto" w:sz="4" w:space="0"/>
              <w:bottom w:val="nil"/>
              <w:right w:val="nil"/>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商务服务业</w:t>
            </w:r>
          </w:p>
        </w:tc>
        <w:tc>
          <w:tcPr>
            <w:tcW w:w="1576"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598.58</w:t>
            </w:r>
          </w:p>
        </w:tc>
        <w:tc>
          <w:tcPr>
            <w:tcW w:w="1576"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196.56</w:t>
            </w:r>
          </w:p>
        </w:tc>
        <w:tc>
          <w:tcPr>
            <w:tcW w:w="1576" w:type="dxa"/>
            <w:tcBorders>
              <w:top w:val="nil"/>
              <w:left w:val="single" w:color="auto" w:sz="4" w:space="0"/>
              <w:bottom w:val="single" w:color="auto" w:sz="12"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15.43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00000"/>
          <w:spacing w:val="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[2]表中的合计数和部分计算数据因小数取舍而产生的误差，均未作机械调整。为保证数据精确度，个别数据保留2位小数。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 w:hAnsi="仿宋" w:eastAsia="仿宋" w:cs="仿宋"/>
          <w:b/>
          <w:bCs/>
          <w:i w:val="0"/>
          <w:caps w:val="0"/>
          <w:color w:val="000000"/>
          <w:spacing w:val="0"/>
          <w:kern w:val="0"/>
          <w:sz w:val="28"/>
          <w:szCs w:val="28"/>
          <w:highlight w:val="none"/>
          <w:lang w:val="en-US" w:eastAsia="zh-CN" w:bidi="ar"/>
        </w:rPr>
      </w:pPr>
    </w:p>
    <w:p>
      <w:pPr>
        <w:spacing w:line="120" w:lineRule="exact"/>
        <w:rPr>
          <w:rFonts w:hint="eastAsia" w:eastAsia="宋体"/>
          <w:lang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rPr>
          <w:rFonts w:hint="eastAsia" w:ascii="Times New Roman" w:hAnsi="Times New Roman" w:cs="Times New Roman"/>
          <w:color w:val="000000"/>
          <w:kern w:val="2"/>
          <w:sz w:val="36"/>
          <w:szCs w:val="36"/>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第五次全国经济普查公报（第五号）</w:t>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根据平原示范区第五次全国经济普查结果，现将全区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2023年末，全区共有科学研究和技术服务业法人单位</w:t>
      </w:r>
      <w:r>
        <w:rPr>
          <w:rFonts w:hint="eastAsia" w:ascii="仿宋" w:hAnsi="仿宋" w:eastAsia="仿宋" w:cs="仿宋"/>
          <w:color w:val="auto"/>
          <w:spacing w:val="-6"/>
          <w:kern w:val="2"/>
          <w:sz w:val="32"/>
          <w:szCs w:val="32"/>
          <w:u w:val="none"/>
          <w:lang w:val="en-US" w:eastAsia="zh-CN" w:bidi="ar-SA"/>
        </w:rPr>
        <w:t>260个，从业人员1725人，分别比2018年末增长288.06%和643.53%。其中，企业法人单位</w:t>
      </w:r>
      <w:r>
        <w:rPr>
          <w:rFonts w:hint="eastAsia" w:ascii="仿宋" w:hAnsi="仿宋" w:eastAsia="仿宋" w:cs="仿宋"/>
          <w:color w:val="auto"/>
          <w:spacing w:val="-6"/>
          <w:kern w:val="2"/>
          <w:sz w:val="32"/>
          <w:szCs w:val="32"/>
          <w:u w:val="none"/>
          <w:vertAlign w:val="superscript"/>
          <w:lang w:val="en-US" w:eastAsia="zh-CN" w:bidi="ar-SA"/>
        </w:rPr>
        <w:footnoteReference w:id="3"/>
      </w:r>
      <w:r>
        <w:rPr>
          <w:rFonts w:hint="eastAsia" w:ascii="仿宋" w:hAnsi="仿宋" w:eastAsia="仿宋" w:cs="仿宋"/>
          <w:color w:val="auto"/>
          <w:spacing w:val="-6"/>
          <w:kern w:val="2"/>
          <w:sz w:val="32"/>
          <w:szCs w:val="32"/>
          <w:u w:val="none"/>
          <w:lang w:val="en-US" w:eastAsia="zh-CN" w:bidi="ar-SA"/>
        </w:rPr>
        <w:t>260个，从业人员1725人，分别比2018年末增长300.0%和643.53%（详见表5-1</w:t>
      </w:r>
      <w:r>
        <w:rPr>
          <w:rFonts w:hint="eastAsia" w:ascii="仿宋" w:hAnsi="仿宋" w:eastAsia="仿宋" w:cs="仿宋"/>
          <w:color w:val="000000"/>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FF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86"/>
        <w:gridCol w:w="2710"/>
        <w:gridCol w:w="27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88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00000"/>
                <w:sz w:val="21"/>
                <w:szCs w:val="21"/>
                <w:highlight w:val="none"/>
              </w:rPr>
            </w:pPr>
          </w:p>
        </w:tc>
        <w:tc>
          <w:tcPr>
            <w:tcW w:w="271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71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71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260</w:t>
            </w:r>
          </w:p>
        </w:tc>
        <w:tc>
          <w:tcPr>
            <w:tcW w:w="271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1725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研究和试验发展</w:t>
            </w:r>
          </w:p>
        </w:tc>
        <w:tc>
          <w:tcPr>
            <w:tcW w:w="2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cs="宋体"/>
                <w:b w:val="0"/>
                <w:bCs w:val="0"/>
                <w:i w:val="0"/>
                <w:color w:val="auto"/>
                <w:kern w:val="0"/>
                <w:sz w:val="21"/>
                <w:szCs w:val="21"/>
                <w:highlight w:val="none"/>
                <w:u w:val="none"/>
                <w:lang w:val="en-US" w:eastAsia="zh-CN" w:bidi="ar"/>
              </w:rPr>
              <w:t>26</w:t>
            </w:r>
          </w:p>
        </w:tc>
        <w:tc>
          <w:tcPr>
            <w:tcW w:w="27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专业技术服务业</w:t>
            </w:r>
          </w:p>
        </w:tc>
        <w:tc>
          <w:tcPr>
            <w:tcW w:w="2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cs="宋体"/>
                <w:b w:val="0"/>
                <w:bCs w:val="0"/>
                <w:i w:val="0"/>
                <w:color w:val="auto"/>
                <w:kern w:val="0"/>
                <w:sz w:val="21"/>
                <w:szCs w:val="21"/>
                <w:highlight w:val="none"/>
                <w:u w:val="none"/>
                <w:lang w:val="en-US" w:eastAsia="zh-CN" w:bidi="ar"/>
              </w:rPr>
              <w:t>61</w:t>
            </w:r>
          </w:p>
        </w:tc>
        <w:tc>
          <w:tcPr>
            <w:tcW w:w="27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614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8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科技推广和应用服务业</w:t>
            </w:r>
          </w:p>
        </w:tc>
        <w:tc>
          <w:tcPr>
            <w:tcW w:w="271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cs="宋体"/>
                <w:b w:val="0"/>
                <w:bCs w:val="0"/>
                <w:i w:val="0"/>
                <w:color w:val="auto"/>
                <w:kern w:val="0"/>
                <w:sz w:val="21"/>
                <w:szCs w:val="21"/>
                <w:highlight w:val="none"/>
                <w:u w:val="none"/>
                <w:lang w:val="en-US" w:eastAsia="zh-CN" w:bidi="ar"/>
              </w:rPr>
              <w:t>173</w:t>
            </w:r>
          </w:p>
        </w:tc>
        <w:tc>
          <w:tcPr>
            <w:tcW w:w="271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952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在科学研究和技术服务业企业法人单位中，内资企业占89.2%，港澳台投资企业、外商投资企业和其他统计类别占10.8%。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在科学研究和技术服务业企业法人单位从业人员中，内资企业占96.1%，港澳台投资企业、外商投资企业和其他统计类别占3.9%</w:t>
      </w:r>
      <w:r>
        <w:rPr>
          <w:rFonts w:hint="eastAsia" w:ascii="仿宋" w:hAnsi="仿宋" w:eastAsia="仿宋" w:cs="仿宋"/>
          <w:color w:val="000000"/>
          <w:spacing w:val="-6"/>
          <w:kern w:val="2"/>
          <w:sz w:val="32"/>
          <w:szCs w:val="32"/>
          <w:u w:val="none"/>
          <w:lang w:val="en-US" w:eastAsia="zh-CN" w:bidi="ar-SA"/>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表5-2　按登记注册统计类别分组的科学研究和技术服务业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FF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39"/>
        <w:gridCol w:w="2110"/>
        <w:gridCol w:w="21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67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164"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16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93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260</w:t>
            </w:r>
          </w:p>
        </w:tc>
        <w:tc>
          <w:tcPr>
            <w:tcW w:w="193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1725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9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232</w:t>
            </w:r>
          </w:p>
        </w:tc>
        <w:tc>
          <w:tcPr>
            <w:tcW w:w="193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1658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7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港澳台投资企业、外商投资企业和其他统计类别</w:t>
            </w:r>
          </w:p>
        </w:tc>
        <w:tc>
          <w:tcPr>
            <w:tcW w:w="193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28</w:t>
            </w:r>
          </w:p>
        </w:tc>
        <w:tc>
          <w:tcPr>
            <w:tcW w:w="193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67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2023年末，科学研究和技术服务业企业法人单位资产总计7.05亿元，比2018年末增长968.2%；负债合计1.95亿元，比2018年末增长875.0%。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2023年，科学研究和技术服务业企业法人单位全年实现营业收入5.39亿元，比2018年增长936.5%（</w:t>
      </w:r>
      <w:r>
        <w:rPr>
          <w:rFonts w:hint="eastAsia" w:ascii="仿宋" w:hAnsi="仿宋" w:eastAsia="仿宋" w:cs="仿宋"/>
          <w:color w:val="000000"/>
          <w:spacing w:val="-6"/>
          <w:kern w:val="2"/>
          <w:sz w:val="32"/>
          <w:szCs w:val="32"/>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both"/>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FF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1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41"/>
        <w:gridCol w:w="1564"/>
        <w:gridCol w:w="1564"/>
        <w:gridCol w:w="15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7.05</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1.95</w:t>
            </w:r>
          </w:p>
        </w:tc>
        <w:tc>
          <w:tcPr>
            <w:tcW w:w="156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 w:eastAsia="zh-CN" w:bidi="ar-SA"/>
              </w:rPr>
            </w:pPr>
            <w:r>
              <w:rPr>
                <w:rFonts w:hint="eastAsia" w:cs="宋体"/>
                <w:b w:val="0"/>
                <w:bCs w:val="0"/>
                <w:color w:val="auto"/>
                <w:kern w:val="2"/>
                <w:sz w:val="21"/>
                <w:szCs w:val="21"/>
                <w:highlight w:val="none"/>
                <w:lang w:val="en-US" w:eastAsia="zh-CN" w:bidi="ar-SA"/>
              </w:rPr>
              <w:t>5.39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0.59</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0.13</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1.40</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0.56</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5.06</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1.26</w:t>
            </w:r>
          </w:p>
        </w:tc>
        <w:tc>
          <w:tcPr>
            <w:tcW w:w="156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3.50</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FF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2023年末，全区共有水利、环境和公共设施管理业法人单位</w:t>
      </w:r>
      <w:r>
        <w:rPr>
          <w:rFonts w:hint="eastAsia" w:ascii="仿宋" w:hAnsi="仿宋" w:eastAsia="仿宋" w:cs="仿宋"/>
          <w:color w:val="auto"/>
          <w:spacing w:val="-6"/>
          <w:kern w:val="2"/>
          <w:sz w:val="32"/>
          <w:szCs w:val="32"/>
          <w:u w:val="none"/>
          <w:lang w:val="en-US" w:eastAsia="zh-CN" w:bidi="ar-SA"/>
        </w:rPr>
        <w:t>58个，从业人员470人，分别比2018年末增长45.0%和下降19.5%。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2023年末，水利、环境和公共设施管理业企业法人单位资产总计</w:t>
      </w:r>
      <w:r>
        <w:rPr>
          <w:rFonts w:hint="eastAsia" w:ascii="仿宋" w:hAnsi="仿宋" w:eastAsia="仿宋" w:cs="仿宋"/>
          <w:color w:val="auto"/>
          <w:spacing w:val="-6"/>
          <w:kern w:val="2"/>
          <w:sz w:val="32"/>
          <w:szCs w:val="32"/>
          <w:u w:val="none"/>
          <w:lang w:val="en-US" w:eastAsia="zh-CN" w:bidi="ar-SA"/>
        </w:rPr>
        <w:t>10.57亿元，比2018年末增长2836.1%；负债合计6.78亿元，比2018年末增长33800.0%。全年实现营业收入1.57亿元，比2018年增长34.2%。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三、居民服务、修理和其他服务业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 w:eastAsia="zh-CN" w:bidi="ar-SA"/>
        </w:rPr>
        <w:t>2023年末，全区共有居民服务、修理和其他服务业企业法人单位</w:t>
      </w:r>
      <w:r>
        <w:rPr>
          <w:rFonts w:hint="eastAsia" w:ascii="仿宋" w:hAnsi="仿宋" w:eastAsia="仿宋" w:cs="仿宋"/>
          <w:color w:val="auto"/>
          <w:spacing w:val="-6"/>
          <w:kern w:val="2"/>
          <w:sz w:val="32"/>
          <w:szCs w:val="32"/>
          <w:u w:val="none"/>
          <w:lang w:val="en-US" w:eastAsia="zh-CN" w:bidi="ar-SA"/>
        </w:rPr>
        <w:t>72</w:t>
      </w:r>
      <w:r>
        <w:rPr>
          <w:rFonts w:hint="eastAsia" w:ascii="仿宋" w:hAnsi="仿宋" w:eastAsia="仿宋" w:cs="仿宋"/>
          <w:color w:val="auto"/>
          <w:spacing w:val="-6"/>
          <w:kern w:val="2"/>
          <w:sz w:val="32"/>
          <w:szCs w:val="32"/>
          <w:u w:val="none"/>
          <w:lang w:val="en" w:eastAsia="zh-CN" w:bidi="ar-SA"/>
        </w:rPr>
        <w:t>个，从业人员</w:t>
      </w:r>
      <w:r>
        <w:rPr>
          <w:rFonts w:hint="eastAsia" w:ascii="仿宋" w:hAnsi="仿宋" w:eastAsia="仿宋" w:cs="仿宋"/>
          <w:color w:val="auto"/>
          <w:spacing w:val="-6"/>
          <w:kern w:val="2"/>
          <w:sz w:val="32"/>
          <w:szCs w:val="32"/>
          <w:u w:val="none"/>
          <w:lang w:val="en-US" w:eastAsia="zh-CN" w:bidi="ar-SA"/>
        </w:rPr>
        <w:t>452</w:t>
      </w:r>
      <w:r>
        <w:rPr>
          <w:rFonts w:hint="eastAsia" w:ascii="仿宋" w:hAnsi="仿宋" w:eastAsia="仿宋" w:cs="仿宋"/>
          <w:color w:val="auto"/>
          <w:spacing w:val="-6"/>
          <w:kern w:val="2"/>
          <w:sz w:val="32"/>
          <w:szCs w:val="32"/>
          <w:u w:val="none"/>
          <w:lang w:val="en" w:eastAsia="zh-CN" w:bidi="ar-SA"/>
        </w:rPr>
        <w:t>人，分别比2018年末增长</w:t>
      </w:r>
      <w:r>
        <w:rPr>
          <w:rFonts w:hint="eastAsia" w:ascii="仿宋" w:hAnsi="仿宋" w:eastAsia="仿宋" w:cs="仿宋"/>
          <w:color w:val="auto"/>
          <w:spacing w:val="-6"/>
          <w:kern w:val="2"/>
          <w:sz w:val="32"/>
          <w:szCs w:val="32"/>
          <w:u w:val="none"/>
          <w:lang w:val="en-US" w:eastAsia="zh-CN" w:bidi="ar-SA"/>
        </w:rPr>
        <w:t>111.8</w:t>
      </w:r>
      <w:r>
        <w:rPr>
          <w:rFonts w:hint="eastAsia" w:ascii="仿宋" w:hAnsi="仿宋" w:eastAsia="仿宋" w:cs="仿宋"/>
          <w:color w:val="auto"/>
          <w:spacing w:val="-6"/>
          <w:kern w:val="2"/>
          <w:sz w:val="32"/>
          <w:szCs w:val="32"/>
          <w:u w:val="none"/>
          <w:lang w:val="en" w:eastAsia="zh-CN" w:bidi="ar-SA"/>
        </w:rPr>
        <w:t>%和</w:t>
      </w:r>
      <w:r>
        <w:rPr>
          <w:rFonts w:hint="eastAsia" w:ascii="仿宋" w:hAnsi="仿宋" w:eastAsia="仿宋" w:cs="仿宋"/>
          <w:color w:val="auto"/>
          <w:spacing w:val="-6"/>
          <w:kern w:val="2"/>
          <w:sz w:val="32"/>
          <w:szCs w:val="32"/>
          <w:u w:val="none"/>
          <w:lang w:val="en-US" w:eastAsia="zh-CN" w:bidi="ar-SA"/>
        </w:rPr>
        <w:t>140.4</w:t>
      </w:r>
      <w:r>
        <w:rPr>
          <w:rFonts w:hint="eastAsia" w:ascii="仿宋" w:hAnsi="仿宋" w:eastAsia="仿宋" w:cs="仿宋"/>
          <w:color w:val="auto"/>
          <w:spacing w:val="-6"/>
          <w:kern w:val="2"/>
          <w:sz w:val="32"/>
          <w:szCs w:val="32"/>
          <w:u w:val="none"/>
          <w:lang w:val="en" w:eastAsia="zh-CN" w:bidi="ar-SA"/>
        </w:rPr>
        <w:t>%</w:t>
      </w:r>
      <w:r>
        <w:rPr>
          <w:rFonts w:hint="eastAsia" w:ascii="仿宋" w:hAnsi="仿宋" w:eastAsia="仿宋" w:cs="仿宋"/>
          <w:color w:val="000000"/>
          <w:spacing w:val="-6"/>
          <w:kern w:val="2"/>
          <w:sz w:val="32"/>
          <w:szCs w:val="32"/>
          <w:u w:val="none"/>
          <w:lang w:val="en" w:eastAsia="zh-CN" w:bidi="ar-SA"/>
        </w:rPr>
        <w:t>（详见表5-4）</w:t>
      </w:r>
      <w:r>
        <w:rPr>
          <w:rFonts w:hint="eastAsia" w:ascii="仿宋" w:hAnsi="仿宋" w:eastAsia="仿宋" w:cs="仿宋"/>
          <w:color w:val="000000"/>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表5-4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FF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28"/>
        <w:gridCol w:w="2269"/>
        <w:gridCol w:w="22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25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25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07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72</w:t>
            </w:r>
          </w:p>
        </w:tc>
        <w:tc>
          <w:tcPr>
            <w:tcW w:w="207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452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居民服务业</w:t>
            </w:r>
          </w:p>
        </w:tc>
        <w:tc>
          <w:tcPr>
            <w:tcW w:w="20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32</w:t>
            </w:r>
          </w:p>
        </w:tc>
        <w:tc>
          <w:tcPr>
            <w:tcW w:w="20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机动车、电子产品和日用产品修理业</w:t>
            </w:r>
          </w:p>
        </w:tc>
        <w:tc>
          <w:tcPr>
            <w:tcW w:w="207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23</w:t>
            </w:r>
          </w:p>
        </w:tc>
        <w:tc>
          <w:tcPr>
            <w:tcW w:w="20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其他服务业</w:t>
            </w:r>
          </w:p>
        </w:tc>
        <w:tc>
          <w:tcPr>
            <w:tcW w:w="207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17</w:t>
            </w:r>
          </w:p>
        </w:tc>
        <w:tc>
          <w:tcPr>
            <w:tcW w:w="20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102</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2023年末，居民服务、修理和其他服务业企业法人单位资产总计</w:t>
      </w:r>
      <w:r>
        <w:rPr>
          <w:rFonts w:hint="eastAsia" w:ascii="仿宋" w:hAnsi="仿宋" w:eastAsia="仿宋" w:cs="仿宋"/>
          <w:color w:val="auto"/>
          <w:spacing w:val="-6"/>
          <w:kern w:val="2"/>
          <w:sz w:val="32"/>
          <w:szCs w:val="32"/>
          <w:u w:val="none"/>
          <w:lang w:val="en-US" w:eastAsia="zh-CN" w:bidi="ar-SA"/>
        </w:rPr>
        <w:t>0.62亿元，比2018年末增长210.0%；负债合计0.05亿元。全年实现营业收入1.00亿元，比2018年增长300.0%</w:t>
      </w:r>
      <w:r>
        <w:rPr>
          <w:rFonts w:hint="eastAsia" w:ascii="仿宋" w:hAnsi="仿宋" w:eastAsia="仿宋" w:cs="仿宋"/>
          <w:color w:val="000000"/>
          <w:spacing w:val="-6"/>
          <w:kern w:val="2"/>
          <w:sz w:val="32"/>
          <w:szCs w:val="32"/>
          <w:u w:val="none"/>
          <w:lang w:val="en-US" w:eastAsia="zh-CN" w:bidi="ar-SA"/>
        </w:rPr>
        <w:t>（详见表5-5）。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表5-5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FF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13"/>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96"/>
        <w:gridCol w:w="1523"/>
        <w:gridCol w:w="1523"/>
        <w:gridCol w:w="15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84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00000"/>
                <w:sz w:val="21"/>
                <w:szCs w:val="24"/>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4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4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0.62</w:t>
            </w:r>
          </w:p>
        </w:tc>
        <w:tc>
          <w:tcPr>
            <w:tcW w:w="13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0.05</w:t>
            </w:r>
          </w:p>
        </w:tc>
        <w:tc>
          <w:tcPr>
            <w:tcW w:w="139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居民服务业</w:t>
            </w:r>
          </w:p>
        </w:tc>
        <w:tc>
          <w:tcPr>
            <w:tcW w:w="13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0.27</w:t>
            </w:r>
          </w:p>
        </w:tc>
        <w:tc>
          <w:tcPr>
            <w:tcW w:w="13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0.04</w:t>
            </w:r>
          </w:p>
        </w:tc>
        <w:tc>
          <w:tcPr>
            <w:tcW w:w="13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机动车、电子产品和日用产品修理业</w:t>
            </w:r>
          </w:p>
        </w:tc>
        <w:tc>
          <w:tcPr>
            <w:tcW w:w="13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0.17</w:t>
            </w:r>
          </w:p>
        </w:tc>
        <w:tc>
          <w:tcPr>
            <w:tcW w:w="13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0.01</w:t>
            </w:r>
          </w:p>
        </w:tc>
        <w:tc>
          <w:tcPr>
            <w:tcW w:w="13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其他服务业</w:t>
            </w:r>
          </w:p>
        </w:tc>
        <w:tc>
          <w:tcPr>
            <w:tcW w:w="13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0.18</w:t>
            </w:r>
          </w:p>
        </w:tc>
        <w:tc>
          <w:tcPr>
            <w:tcW w:w="13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 w:eastAsia="zh-CN" w:bidi="ar-SA"/>
              </w:rPr>
            </w:pPr>
            <w:r>
              <w:rPr>
                <w:rFonts w:hint="eastAsia" w:cs="宋体"/>
                <w:color w:val="auto"/>
                <w:kern w:val="2"/>
                <w:sz w:val="21"/>
                <w:szCs w:val="21"/>
                <w:highlight w:val="none"/>
                <w:lang w:val="en-US" w:eastAsia="zh-CN" w:bidi="ar-SA"/>
              </w:rPr>
              <w:t>-</w:t>
            </w:r>
          </w:p>
        </w:tc>
        <w:tc>
          <w:tcPr>
            <w:tcW w:w="139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0.24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四、教育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highlight w:val="yellow"/>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2023年末，全区共有教育法人单位</w:t>
      </w:r>
      <w:r>
        <w:rPr>
          <w:rFonts w:hint="eastAsia" w:ascii="仿宋" w:hAnsi="仿宋" w:eastAsia="仿宋" w:cs="仿宋"/>
          <w:color w:val="auto"/>
          <w:spacing w:val="-6"/>
          <w:kern w:val="2"/>
          <w:sz w:val="32"/>
          <w:szCs w:val="32"/>
          <w:u w:val="none"/>
          <w:lang w:val="en-US" w:eastAsia="zh-CN" w:bidi="ar-SA"/>
        </w:rPr>
        <w:t>187个，从业人员4214人，分别比2018年末增长37.5%和138.4%。其中，行政事业及非企业法人单位136个，比2018年末增长18.3%；从业人员3904人，</w:t>
      </w:r>
      <w:r>
        <w:rPr>
          <w:rFonts w:hint="eastAsia" w:ascii="仿宋" w:hAnsi="仿宋" w:eastAsia="仿宋" w:cs="仿宋"/>
          <w:color w:val="auto"/>
          <w:spacing w:val="-6"/>
          <w:kern w:val="2"/>
          <w:sz w:val="32"/>
          <w:szCs w:val="32"/>
          <w:highlight w:val="none"/>
          <w:u w:val="none"/>
          <w:lang w:val="en-US" w:eastAsia="zh-CN" w:bidi="ar-SA"/>
        </w:rPr>
        <w:t>比2018年末增长142.6%。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2023年末，教育企业法人单位资产总计</w:t>
      </w:r>
      <w:r>
        <w:rPr>
          <w:rFonts w:hint="eastAsia" w:ascii="仿宋" w:hAnsi="仿宋" w:eastAsia="仿宋" w:cs="仿宋"/>
          <w:color w:val="auto"/>
          <w:spacing w:val="-6"/>
          <w:kern w:val="2"/>
          <w:sz w:val="32"/>
          <w:szCs w:val="32"/>
          <w:u w:val="none"/>
          <w:lang w:val="en-US" w:eastAsia="zh-CN" w:bidi="ar-SA"/>
        </w:rPr>
        <w:t>0.31亿元，比2018年末增长82.4%；负债合计0.03亿元，比2018年末增长200.0%。全年实现营业收入0.71亿元。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FF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全区教育行政事业及非企业法人单位年末资产</w:t>
      </w:r>
      <w:r>
        <w:rPr>
          <w:rFonts w:hint="eastAsia" w:ascii="仿宋" w:hAnsi="仿宋" w:eastAsia="仿宋" w:cs="仿宋"/>
          <w:color w:val="auto"/>
          <w:spacing w:val="-6"/>
          <w:kern w:val="2"/>
          <w:sz w:val="32"/>
          <w:szCs w:val="32"/>
          <w:u w:val="none"/>
          <w:lang w:val="en-US" w:eastAsia="zh-CN" w:bidi="ar-SA"/>
        </w:rPr>
        <w:t>26.5亿元，比2018年末增长259.6%。本年支出（费用）合计5.80亿元，比2018年增长379.3%。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五、卫生和社会工作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2023年末，全区共有卫生和社会工作法人单位</w:t>
      </w:r>
      <w:r>
        <w:rPr>
          <w:rFonts w:hint="eastAsia" w:ascii="仿宋" w:hAnsi="仿宋" w:eastAsia="仿宋" w:cs="仿宋"/>
          <w:color w:val="auto"/>
          <w:spacing w:val="-6"/>
          <w:kern w:val="2"/>
          <w:sz w:val="32"/>
          <w:szCs w:val="32"/>
          <w:u w:val="none"/>
          <w:lang w:val="en-US" w:eastAsia="zh-CN" w:bidi="ar-SA"/>
        </w:rPr>
        <w:t>178个，从业人员633人，分别比2018年末增长1012.5%和177.6%。其中，行政事业及非企业法人单位145个，比2018年末增长1218.2%；从业人员480人，比2018年末增长115.3%。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2023年末，卫生和社会工作企业法人单位资产总</w:t>
      </w:r>
      <w:r>
        <w:rPr>
          <w:rFonts w:hint="eastAsia" w:ascii="仿宋" w:hAnsi="仿宋" w:eastAsia="仿宋" w:cs="仿宋"/>
          <w:color w:val="auto"/>
          <w:spacing w:val="-6"/>
          <w:kern w:val="2"/>
          <w:sz w:val="32"/>
          <w:szCs w:val="32"/>
          <w:u w:val="none"/>
          <w:lang w:val="en-US" w:eastAsia="zh-CN" w:bidi="ar-SA"/>
        </w:rPr>
        <w:t>计0.23亿元，比2018年末增长2200.0%；负债合计0.05亿元。全年实现营业收入0.35亿元。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全区卫生和社会工作行政事业及非企业法人单位年末资产</w:t>
      </w:r>
      <w:r>
        <w:rPr>
          <w:rFonts w:hint="eastAsia" w:ascii="仿宋" w:hAnsi="仿宋" w:eastAsia="仿宋" w:cs="仿宋"/>
          <w:color w:val="auto"/>
          <w:spacing w:val="-6"/>
          <w:kern w:val="2"/>
          <w:sz w:val="32"/>
          <w:szCs w:val="32"/>
          <w:u w:val="none"/>
          <w:lang w:val="en-US" w:eastAsia="zh-CN" w:bidi="ar-SA"/>
        </w:rPr>
        <w:t>1.1亿元，比2018年末增长223.5%。本年支出（费用）合计0.4亿元，比2018年增长66.7%。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b w:val="0"/>
          <w:bCs w:val="0"/>
          <w:color w:val="00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六、文化、体育和娱乐业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2023年末，全区共有文化、体育和娱乐业法人单位</w:t>
      </w:r>
      <w:r>
        <w:rPr>
          <w:rFonts w:hint="eastAsia" w:ascii="仿宋" w:hAnsi="仿宋" w:eastAsia="仿宋" w:cs="仿宋"/>
          <w:color w:val="auto"/>
          <w:spacing w:val="-6"/>
          <w:kern w:val="2"/>
          <w:sz w:val="32"/>
          <w:szCs w:val="32"/>
          <w:u w:val="none"/>
          <w:lang w:val="en-US" w:eastAsia="zh-CN" w:bidi="ar-SA"/>
        </w:rPr>
        <w:t>79个，从业人员469人，分别比2018年末增长243.48%和579.7%。其中，企业法人单位79个，从业人员469人，分别比2018年末增长295.0%和600.0%。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2023年末，文化、体育和娱乐业企业法人单位资产总计</w:t>
      </w:r>
      <w:r>
        <w:rPr>
          <w:rFonts w:hint="eastAsia" w:ascii="仿宋" w:hAnsi="仿宋" w:eastAsia="仿宋" w:cs="仿宋"/>
          <w:color w:val="auto"/>
          <w:spacing w:val="-6"/>
          <w:kern w:val="2"/>
          <w:sz w:val="32"/>
          <w:szCs w:val="32"/>
          <w:u w:val="none"/>
          <w:lang w:val="en-US" w:eastAsia="zh-CN" w:bidi="ar-SA"/>
        </w:rPr>
        <w:t>1.77亿元，比2018年末增长941.2%；负债合计0.99亿元。全年实现营业收入1.58亿元，比2018年增长1336.4%。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b w:val="0"/>
          <w:bCs w:val="0"/>
          <w:color w:val="00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七、公共管理、社会保障和社会组织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2023年末，全区共有公共管理、社会保障和社会组织法人单位</w:t>
      </w:r>
      <w:r>
        <w:rPr>
          <w:rFonts w:hint="eastAsia" w:ascii="仿宋" w:hAnsi="仿宋" w:eastAsia="仿宋" w:cs="仿宋"/>
          <w:color w:val="auto"/>
          <w:spacing w:val="-6"/>
          <w:kern w:val="2"/>
          <w:sz w:val="32"/>
          <w:szCs w:val="32"/>
          <w:u w:val="none"/>
          <w:lang w:val="en-US" w:eastAsia="zh-CN" w:bidi="ar-SA"/>
        </w:rPr>
        <w:t>201个，比2018年末增长8.1%；从业人员2327人，增长44.0%。行政事业及非企业法人单位本年支出（费用）合计3.10亿元，比2018年下降64.3%。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FF0000"/>
          <w:spacing w:val="-6"/>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left"/>
        <w:textAlignment w:val="auto"/>
        <w:rPr>
          <w:rFonts w:hint="eastAsia" w:ascii="Times New Roman" w:hAnsi="Times New Roman" w:eastAsia="方正小标宋_GBK" w:cs="Times New Roman"/>
          <w:bCs/>
          <w:color w:val="000000"/>
          <w:kern w:val="0"/>
          <w:sz w:val="44"/>
          <w:szCs w:val="44"/>
          <w:shd w:val="clear" w:color="auto" w:fill="FFFFFF"/>
          <w:lang w:val="en-US" w:eastAsia="zh-CN" w:bidi="ar"/>
        </w:rPr>
      </w:pPr>
    </w:p>
    <w:p>
      <w:pPr>
        <w:spacing w:line="120" w:lineRule="exact"/>
        <w:rPr>
          <w:rFonts w:hint="eastAsia" w:eastAsia="宋体"/>
          <w:lang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rPr>
          <w:rFonts w:hint="eastAsia" w:ascii="Times New Roman" w:hAnsi="Times New Roman" w:eastAsia="方正小标宋_GBK" w:cs="Times New Roman"/>
          <w:bCs/>
          <w:color w:val="auto"/>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eastAsia="方正小标宋_GBK" w:cs="Times New Roman"/>
          <w:bCs/>
          <w:color w:val="auto"/>
          <w:kern w:val="0"/>
          <w:sz w:val="44"/>
          <w:szCs w:val="44"/>
          <w:shd w:val="clear" w:color="auto" w:fill="FFFFFF"/>
          <w:lang w:val="en-US" w:eastAsia="zh-CN" w:bidi="ar"/>
        </w:rPr>
        <w:t>平原示范区</w:t>
      </w:r>
      <w:r>
        <w:rPr>
          <w:rFonts w:hint="eastAsia" w:ascii="Times New Roman" w:hAnsi="Times New Roman" w:eastAsia="方正小标宋_GBK" w:cs="Times New Roman"/>
          <w:bCs/>
          <w:color w:val="auto"/>
          <w:kern w:val="0"/>
          <w:sz w:val="44"/>
          <w:szCs w:val="44"/>
          <w:shd w:val="clear" w:color="auto" w:fill="FFFFFF"/>
          <w:lang w:val="en-US" w:eastAsia="zh-CN" w:bidi="ar"/>
        </w:rPr>
        <w:t>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ascii="Times New Roman" w:hAnsi="Times New Roman" w:eastAsia="方正小标宋_GBK" w:cs="Times New Roman"/>
          <w:bCs/>
          <w:color w:val="auto"/>
          <w:kern w:val="0"/>
          <w:sz w:val="44"/>
          <w:szCs w:val="44"/>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default" w:ascii="Times New Roman" w:hAnsi="Times New Roman" w:cs="Times New Roman"/>
          <w:color w:val="auto"/>
          <w:sz w:val="32"/>
          <w:szCs w:val="32"/>
          <w:lang w:val="en-US" w:eastAsia="zh-CN"/>
        </w:rPr>
      </w:pPr>
      <w:r>
        <w:rPr>
          <w:rFonts w:hint="eastAsia" w:ascii="楷体" w:hAnsi="楷体" w:eastAsia="楷体" w:cs="楷体"/>
          <w:color w:val="auto"/>
          <w:kern w:val="2"/>
          <w:sz w:val="32"/>
          <w:szCs w:val="32"/>
          <w:lang w:val="en-US" w:eastAsia="zh-CN" w:bidi="ar-SA"/>
        </w:rPr>
        <w:t>（2025年 7 月 31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Times New Roman" w:hAnsi="Times New Roman" w:cs="Times New Roman"/>
          <w:color w:val="auto"/>
          <w:kern w:val="2"/>
          <w:sz w:val="36"/>
          <w:szCs w:val="36"/>
          <w:u w:val="none"/>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根据平原示范区第五次全国经济普查结果，现将全市第二产业和第三产业中战略性新兴产业、高技术产业、数字经济核心产业等新兴产业的主要数据公布如下：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一、战略性新兴产业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FF0000"/>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（一）工业战略性新兴产业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仿宋" w:hAnsi="仿宋" w:eastAsia="仿宋" w:cs="仿宋"/>
          <w:color w:val="0000FF"/>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2023年末，全区从事战略性新兴产业生产的规模以上工业企业法人单位9</w:t>
      </w:r>
      <w:r>
        <w:rPr>
          <w:rFonts w:hint="eastAsia" w:ascii="仿宋" w:hAnsi="仿宋" w:eastAsia="仿宋" w:cs="仿宋"/>
          <w:color w:val="auto"/>
          <w:spacing w:val="-6"/>
          <w:kern w:val="2"/>
          <w:sz w:val="32"/>
          <w:szCs w:val="32"/>
          <w:u w:val="none"/>
          <w:lang w:val="en" w:eastAsia="zh-CN" w:bidi="ar-SA"/>
        </w:rPr>
        <w:t>个</w:t>
      </w:r>
      <w:r>
        <w:rPr>
          <w:rFonts w:hint="eastAsia" w:ascii="仿宋" w:hAnsi="仿宋" w:eastAsia="仿宋" w:cs="仿宋"/>
          <w:color w:val="auto"/>
          <w:spacing w:val="-6"/>
          <w:kern w:val="2"/>
          <w:sz w:val="32"/>
          <w:szCs w:val="32"/>
          <w:u w:val="none"/>
          <w:lang w:val="en-US" w:eastAsia="zh-CN" w:bidi="ar-SA"/>
        </w:rPr>
        <w:t>，占规模以上工业企业法人单位的13.8%。其中，新一代信息技术产业1个，占工业战略性新兴产业企业法人单位的11.1%；高端装备制造业1个，占11.1%；新材料产业3个，占33.3%；生物产业3个，占33.3%；新能源产业1个，占11.1%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18"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（二）服务业战略性新兴产业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2023年末，全区从事战略性新兴产业活动的规模以上服务业企业法人单位1个，占规模以上服务业企业法人单位的11.1%。其中，新一代信息技术产业1个，占服务业战略性新兴产业企业法人单位的100%。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二、高技术产业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（一）高技术制造业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D18F1"/>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共有规模以上高技术制造业企业法人单位8个，占规模以上制造业企业法人单位的12.9%。全区规模以上高技术制造业企业法人单位全年实现营业收入4.1亿元，占规模以上制造业企业法人单位营业收入的7.1%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2023年，全区规模以上高技术制造业企业法人单位R&amp;D（全称研究与试验发展，以下简称R&amp;D）经费支出2.52亿元，占规模以上制造业的57.9%。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2023年，规模以上高技术制造业企业法人单位全年专利申请量70件，其中发明专利申请18件，分别比2018年增长40%和38.5%；发明专利申请所占比重为25.7%，比规模以上制造业平均水平高8.7个百分点。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8"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（二）高技术服务业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2023年末，全区共有规模以上高技术服务业企业法人单位1个，占规模以上服务业企业法人单位的11.1%。其中，信息服务1个，占规模以上高技术服务业企业法人单位的100%。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2023年，规模以上高技术服务业企业法人单位全年实现营业收入0.23亿元，占规模以上服务业企业法人单位营业收入的5.6%。</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数字经济核心产业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2023年末，全区共有数字经济核心产业企业法人单位212个，从业人员1857人。全年实现营业收入8.44亿元。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在数字经济核心产业企业法人单位中，数字产品制造业21个，占9.9%；数字产品服务业13个，占6.1%；数字技术应用业121个，占57.1%；数字要素驱动业57个，占26.9%。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在数字经济核心产业企业法人单位从业人员中，数字产品制造业737人，占39.7%；数字产品服务业42人，占2.2%；数字技术应用业633人，占34.1%；数字要素驱动业445人，占24.0%。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在数字经济核心产业企业法人单位营业收入中，数字产品制造业4.14亿元，占49.1%；数字产品服务业0.20亿元，占2.3%；数字技术应用业2.38亿元，占28.2%；数字要素驱动业1.72亿元，占20.4%。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FF0000"/>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四、工业企业研究与试验发展活动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2023年，全区开展R&amp;D活动的规模以上工业企业法人单位</w:t>
      </w:r>
      <w:r>
        <w:rPr>
          <w:rFonts w:hint="eastAsia" w:ascii="仿宋" w:hAnsi="仿宋" w:eastAsia="仿宋" w:cs="仿宋"/>
          <w:color w:val="auto"/>
          <w:spacing w:val="-6"/>
          <w:kern w:val="2"/>
          <w:sz w:val="32"/>
          <w:szCs w:val="32"/>
          <w:highlight w:val="none"/>
          <w:u w:val="none"/>
          <w:lang w:val="en-US" w:eastAsia="zh-CN" w:bidi="ar-SA"/>
        </w:rPr>
        <w:t>34个，比2018年增长142.9%，占全部规模以上工业企业法人单位的52.3%。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2023年，全区规模以上工业企业法人单位R&amp;D人员折合全时当量634人年，比2018年增长242.7%。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2023年，全区规模以上工业企业法人单位R&amp;D经费支出4.35亿元，比2018年增长480%。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w:t>
      </w:r>
      <w:r>
        <w:rPr>
          <w:rFonts w:hint="eastAsia" w:ascii="仿宋" w:hAnsi="仿宋" w:eastAsia="仿宋" w:cs="仿宋"/>
          <w:color w:val="auto"/>
          <w:spacing w:val="-6"/>
          <w:kern w:val="2"/>
          <w:sz w:val="32"/>
          <w:szCs w:val="32"/>
          <w:highlight w:val="none"/>
          <w:u w:val="none"/>
          <w:lang w:val="en" w:eastAsia="zh-CN" w:bidi="ar-SA"/>
        </w:rPr>
        <w:t>23</w:t>
      </w:r>
      <w:r>
        <w:rPr>
          <w:rFonts w:hint="eastAsia" w:ascii="仿宋" w:hAnsi="仿宋" w:eastAsia="仿宋" w:cs="仿宋"/>
          <w:color w:val="auto"/>
          <w:spacing w:val="-6"/>
          <w:kern w:val="2"/>
          <w:sz w:val="32"/>
          <w:szCs w:val="32"/>
          <w:highlight w:val="none"/>
          <w:u w:val="none"/>
          <w:lang w:val="en-US" w:eastAsia="zh-CN" w:bidi="ar-SA"/>
        </w:rPr>
        <w:t>年，全区规模以上工业企业法人单位全年专利申请量200件，其中发明专利申请34件，分别比2018年增长300%和161.5%；发明专利申请所占比重为17%，比2018年降低9个百分点。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FF0000"/>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五、文化及相关产业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2023年末，全区共有文化及相关产业法人单位</w:t>
      </w:r>
      <w:r>
        <w:rPr>
          <w:rFonts w:hint="eastAsia" w:ascii="仿宋" w:hAnsi="仿宋" w:eastAsia="仿宋" w:cs="仿宋"/>
          <w:color w:val="auto"/>
          <w:spacing w:val="-6"/>
          <w:kern w:val="2"/>
          <w:sz w:val="32"/>
          <w:szCs w:val="32"/>
          <w:highlight w:val="none"/>
          <w:u w:val="none"/>
          <w:lang w:val="en-US" w:eastAsia="zh-CN" w:bidi="ar-SA"/>
        </w:rPr>
        <w:t>243个，从业人员2138人，分别比2018年末增长133.7%和72.0%；资产总计7.6亿元，比2018年末增长83.1%。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2023年末，全区共有经营性文化产业法人单位239个，从业人员2104人，分别比2018年末增长141.4%和70.8%；资产总计7.48亿元，比2018年末增长81.1%；全年实现营业收入9.56亿元，比2018年增长54.9%。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2023年末，全区共有公益性文化事业（含社团）法人单位4个，从业人员34人，分别比2018年末降低20%和增长209.1%；资产总计0.09万元，比2018年末增长350.0%；本年支出（费用）0.45亿元，比2018年增长4400.0%。</w:t>
      </w:r>
    </w:p>
    <w:p>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黑体" w:cs="黑体"/>
          <w:b w:val="0"/>
          <w:bCs/>
          <w:i w:val="0"/>
          <w:caps w:val="0"/>
          <w:color w:val="auto"/>
          <w:spacing w:val="0"/>
          <w:kern w:val="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黑体" w:cs="黑体"/>
          <w:b w:val="0"/>
          <w:bCs/>
          <w:i w:val="0"/>
          <w:caps w:val="0"/>
          <w:color w:val="auto"/>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kern w:val="0"/>
          <w:sz w:val="28"/>
          <w:szCs w:val="28"/>
          <w:highlight w:val="none"/>
          <w:lang w:val="en-US" w:eastAsia="zh-CN" w:bidi="ar"/>
        </w:rPr>
      </w:pPr>
      <w:r>
        <w:rPr>
          <w:rFonts w:hint="eastAsia" w:ascii="楷体" w:hAnsi="楷体" w:eastAsia="楷体" w:cs="楷体"/>
          <w:i w:val="0"/>
          <w:caps w:val="0"/>
          <w:color w:val="auto"/>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auto"/>
          <w:kern w:val="0"/>
          <w:sz w:val="28"/>
          <w:szCs w:val="28"/>
          <w:highlight w:val="none"/>
          <w:lang w:bidi="ar"/>
        </w:rPr>
      </w:pPr>
      <w:r>
        <w:rPr>
          <w:rFonts w:hint="eastAsia" w:ascii="楷体" w:hAnsi="楷体" w:eastAsia="楷体" w:cs="楷体"/>
          <w:i w:val="0"/>
          <w:caps w:val="0"/>
          <w:color w:val="auto"/>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楷体" w:hAnsi="楷体" w:eastAsia="楷体" w:cs="楷体"/>
          <w:color w:val="auto"/>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auto"/>
          <w:kern w:val="0"/>
          <w:sz w:val="28"/>
          <w:szCs w:val="28"/>
          <w:highlight w:val="none"/>
          <w:lang w:eastAsia="zh-CN" w:bidi="ar"/>
        </w:rPr>
      </w:pPr>
      <w:r>
        <w:rPr>
          <w:rFonts w:hint="eastAsia" w:ascii="楷体" w:hAnsi="楷体" w:eastAsia="楷体" w:cs="楷体"/>
          <w:i w:val="0"/>
          <w:caps w:val="0"/>
          <w:color w:val="auto"/>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楷体" w:hAnsi="楷体" w:eastAsia="楷体" w:cs="楷体"/>
          <w:color w:val="auto"/>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kern w:val="0"/>
          <w:sz w:val="28"/>
          <w:szCs w:val="28"/>
          <w:highlight w:val="none"/>
          <w:lang w:val="en-US" w:eastAsia="zh-CN" w:bidi="ar"/>
        </w:rPr>
      </w:pPr>
      <w:r>
        <w:rPr>
          <w:rFonts w:hint="eastAsia" w:ascii="楷体" w:hAnsi="楷体" w:eastAsia="楷体" w:cs="楷体"/>
          <w:i w:val="0"/>
          <w:caps w:val="0"/>
          <w:color w:val="auto"/>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pPr>
        <w:pStyle w:val="9"/>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560" w:firstLineChars="200"/>
        <w:jc w:val="both"/>
        <w:textAlignment w:val="auto"/>
        <w:rPr>
          <w:rFonts w:hint="eastAsia" w:eastAsia="宋体"/>
          <w:color w:val="auto"/>
          <w:lang w:eastAsia="zh-CN"/>
        </w:rPr>
      </w:pPr>
      <w:r>
        <w:rPr>
          <w:rFonts w:hint="eastAsia" w:ascii="楷体" w:hAnsi="楷体" w:eastAsia="楷体" w:cs="楷体"/>
          <w:i w:val="0"/>
          <w:caps w:val="0"/>
          <w:color w:val="auto"/>
          <w:spacing w:val="0"/>
          <w:kern w:val="0"/>
          <w:sz w:val="28"/>
          <w:szCs w:val="28"/>
          <w:highlight w:val="none"/>
          <w:lang w:val="en-US" w:eastAsia="zh-CN" w:bidi="ar"/>
        </w:rPr>
        <w:t>[9]表中的合计数和部分计算数据因小数取舍而产生的误差，均未作机械调整。为保证数据精确度，个别数据保留2位小数。</w:t>
      </w:r>
    </w:p>
    <w:p>
      <w:pPr>
        <w:keepNext w:val="0"/>
        <w:keepLines w:val="0"/>
        <w:pageBreakBefore/>
        <w:widowControl w:val="0"/>
        <w:kinsoku/>
        <w:wordWrap/>
        <w:overflowPunct/>
        <w:topLinePunct w:val="0"/>
        <w:autoSpaceDE/>
        <w:autoSpaceDN/>
        <w:bidi w:val="0"/>
        <w:adjustRightInd w:val="0"/>
        <w:snapToGrid w:val="0"/>
        <w:spacing w:line="700" w:lineRule="exact"/>
        <w:ind w:left="0" w:firstLine="0" w:firstLineChars="0"/>
        <w:jc w:val="center"/>
        <w:textAlignment w:val="auto"/>
        <w:rPr>
          <w:rFonts w:hint="eastAsia" w:ascii="Times New Roman" w:hAnsi="Times New Roman" w:cs="Times New Roman"/>
          <w:color w:val="000000"/>
          <w:kern w:val="2"/>
          <w:sz w:val="36"/>
          <w:szCs w:val="36"/>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平原示范区</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第五次全国经济普查公报（第七号）</w:t>
      </w:r>
    </w:p>
    <w:p>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000000"/>
          <w:kern w:val="0"/>
          <w:sz w:val="48"/>
          <w:szCs w:val="48"/>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——分</w:t>
      </w:r>
      <w:r>
        <w:rPr>
          <w:rFonts w:hint="eastAsia" w:eastAsia="方正小标宋_GBK" w:cs="Times New Roman"/>
          <w:bCs/>
          <w:color w:val="000000"/>
          <w:kern w:val="0"/>
          <w:sz w:val="44"/>
          <w:szCs w:val="44"/>
          <w:shd w:val="clear" w:color="auto" w:fill="FFFFFF"/>
          <w:lang w:val="en-US" w:eastAsia="zh-CN" w:bidi="ar"/>
        </w:rPr>
        <w:t>乡镇</w:t>
      </w:r>
      <w:r>
        <w:rPr>
          <w:rFonts w:hint="eastAsia" w:ascii="Times New Roman" w:hAnsi="Times New Roman" w:eastAsia="方正小标宋_GBK" w:cs="Times New Roman"/>
          <w:bCs/>
          <w:color w:val="000000"/>
          <w:kern w:val="0"/>
          <w:sz w:val="44"/>
          <w:szCs w:val="44"/>
          <w:shd w:val="clear" w:color="auto" w:fill="FFFFFF"/>
          <w:lang w:val="en-US" w:eastAsia="zh-CN" w:bidi="ar"/>
        </w:rPr>
        <w:t>单位和从业人员情况</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平原示范区统计局</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平原示范区第五次全国经济普查领导小组办公室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 7 月 31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根据平原示范区第五次全国经济普查结果，现将全市分区域的第二产业和第三产业单位及从业人员基本情况公布如下：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16" w:firstLineChars="200"/>
        <w:jc w:val="both"/>
        <w:textAlignment w:val="auto"/>
        <w:outlineLvl w:val="2"/>
        <w:rPr>
          <w:rFonts w:hint="eastAsia" w:ascii="黑体" w:hAnsi="黑体" w:eastAsia="黑体" w:cs="黑体"/>
          <w:b w:val="0"/>
          <w:bCs w:val="0"/>
          <w:color w:val="FF0000"/>
          <w:spacing w:val="-6"/>
          <w:kern w:val="2"/>
          <w:sz w:val="32"/>
          <w:szCs w:val="32"/>
          <w:u w:val="none"/>
          <w:lang w:val="en-US" w:eastAsia="zh-CN" w:bidi="ar-SA"/>
        </w:rPr>
      </w:pPr>
      <w:r>
        <w:rPr>
          <w:rFonts w:hint="eastAsia" w:ascii="黑体" w:hAnsi="黑体" w:eastAsia="黑体" w:cs="黑体"/>
          <w:b w:val="0"/>
          <w:bCs w:val="0"/>
          <w:color w:val="000000"/>
          <w:spacing w:val="-6"/>
          <w:kern w:val="2"/>
          <w:sz w:val="32"/>
          <w:szCs w:val="32"/>
          <w:u w:val="none"/>
          <w:lang w:val="en-US" w:eastAsia="zh-CN" w:bidi="ar-SA"/>
        </w:rPr>
        <w:t>一、单位情况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
        </w:rPr>
        <w:t>20</w:t>
      </w:r>
      <w:r>
        <w:rPr>
          <w:rFonts w:hint="eastAsia" w:ascii="仿宋" w:hAnsi="仿宋" w:eastAsia="仿宋" w:cs="仿宋"/>
          <w:i w:val="0"/>
          <w:caps w:val="0"/>
          <w:color w:val="000000"/>
          <w:spacing w:val="0"/>
          <w:kern w:val="0"/>
          <w:sz w:val="32"/>
          <w:szCs w:val="32"/>
          <w:shd w:val="clear" w:color="auto" w:fill="FFFFFF"/>
          <w:lang w:val="en" w:eastAsia="zh-CN" w:bidi="ar"/>
        </w:rPr>
        <w:t>23</w:t>
      </w:r>
      <w:r>
        <w:rPr>
          <w:rFonts w:hint="eastAsia" w:ascii="仿宋" w:hAnsi="仿宋" w:eastAsia="仿宋" w:cs="仿宋"/>
          <w:i w:val="0"/>
          <w:caps w:val="0"/>
          <w:color w:val="000000"/>
          <w:spacing w:val="0"/>
          <w:kern w:val="0"/>
          <w:sz w:val="32"/>
          <w:szCs w:val="32"/>
          <w:shd w:val="clear" w:color="auto" w:fill="FFFFFF"/>
          <w:lang w:val="en-US" w:eastAsia="zh-CN" w:bidi="ar"/>
        </w:rPr>
        <w:t>年末，全区共有从事第二产业和第三产业活动的法人单位</w:t>
      </w:r>
      <w:r>
        <w:rPr>
          <w:rFonts w:hint="eastAsia" w:ascii="仿宋" w:hAnsi="仿宋" w:eastAsia="仿宋" w:cs="仿宋"/>
          <w:i w:val="0"/>
          <w:caps w:val="0"/>
          <w:color w:val="auto"/>
          <w:spacing w:val="0"/>
          <w:kern w:val="0"/>
          <w:sz w:val="32"/>
          <w:szCs w:val="32"/>
          <w:shd w:val="clear" w:color="auto" w:fill="FFFFFF"/>
          <w:lang w:val="en-US" w:eastAsia="zh-CN" w:bidi="ar"/>
        </w:rPr>
        <w:t>3665</w:t>
      </w:r>
      <w:r>
        <w:rPr>
          <w:rFonts w:hint="eastAsia" w:ascii="仿宋" w:hAnsi="仿宋" w:eastAsia="仿宋" w:cs="仿宋"/>
          <w:i w:val="0"/>
          <w:caps w:val="0"/>
          <w:color w:val="000000"/>
          <w:spacing w:val="0"/>
          <w:kern w:val="0"/>
          <w:sz w:val="32"/>
          <w:szCs w:val="32"/>
          <w:shd w:val="clear" w:color="auto" w:fill="FFFFFF"/>
          <w:lang w:val="en-US" w:eastAsia="zh-CN" w:bidi="ar"/>
        </w:rPr>
        <w:t>个。位居前三位的乡（镇、街道）是：</w:t>
      </w:r>
      <w:r>
        <w:rPr>
          <w:rFonts w:hint="eastAsia" w:ascii="仿宋" w:hAnsi="仿宋" w:eastAsia="仿宋" w:cs="仿宋"/>
          <w:i w:val="0"/>
          <w:caps w:val="0"/>
          <w:color w:val="auto"/>
          <w:spacing w:val="0"/>
          <w:kern w:val="0"/>
          <w:sz w:val="32"/>
          <w:szCs w:val="32"/>
          <w:shd w:val="clear" w:color="auto" w:fill="FFFFFF"/>
          <w:lang w:val="en-US" w:eastAsia="zh-CN" w:bidi="ar"/>
        </w:rPr>
        <w:t>龙源街道1423个，占38.8%；桥北乡561个，占15.3%；祝楼乡504个，占13.8%。共有从事第二产业和第三产业活动的</w:t>
      </w:r>
      <w:r>
        <w:rPr>
          <w:rFonts w:hint="eastAsia" w:ascii="仿宋" w:hAnsi="仿宋" w:eastAsia="仿宋" w:cs="仿宋"/>
          <w:i w:val="0"/>
          <w:caps w:val="0"/>
          <w:color w:val="auto"/>
          <w:spacing w:val="0"/>
          <w:kern w:val="0"/>
          <w:sz w:val="32"/>
          <w:szCs w:val="32"/>
          <w:lang w:val="en-US" w:eastAsia="zh-CN" w:bidi="ar"/>
        </w:rPr>
        <w:t>产业活动单位3956个。按</w:t>
      </w:r>
      <w:r>
        <w:rPr>
          <w:rFonts w:hint="eastAsia" w:ascii="仿宋" w:hAnsi="仿宋" w:eastAsia="仿宋" w:cs="仿宋"/>
          <w:i w:val="0"/>
          <w:caps w:val="0"/>
          <w:color w:val="000000"/>
          <w:spacing w:val="0"/>
          <w:kern w:val="0"/>
          <w:sz w:val="32"/>
          <w:szCs w:val="32"/>
          <w:shd w:val="clear" w:color="auto" w:fill="FFFFFF"/>
          <w:lang w:val="en-US" w:eastAsia="zh-CN" w:bidi="ar"/>
        </w:rPr>
        <w:t>乡（镇、街道）</w:t>
      </w:r>
      <w:r>
        <w:rPr>
          <w:rFonts w:hint="eastAsia" w:ascii="仿宋" w:hAnsi="仿宋" w:eastAsia="仿宋" w:cs="仿宋"/>
          <w:color w:val="000000"/>
          <w:spacing w:val="-6"/>
          <w:kern w:val="2"/>
          <w:sz w:val="32"/>
          <w:szCs w:val="32"/>
          <w:u w:val="none"/>
          <w:lang w:val="en-US" w:eastAsia="zh-CN" w:bidi="ar-SA"/>
        </w:rPr>
        <w:t>分组的单位情况详见表7-1。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0" w:firstLineChars="0"/>
        <w:jc w:val="center"/>
        <w:textAlignment w:val="auto"/>
        <w:rPr>
          <w:rFonts w:hint="eastAsia" w:ascii="Times New Roman" w:hAnsi="Times New Roman" w:eastAsia="宋体" w:cs="宋体"/>
          <w:i w:val="0"/>
          <w:caps w:val="0"/>
          <w:color w:val="000000"/>
          <w:spacing w:val="0"/>
          <w:sz w:val="24"/>
          <w:szCs w:val="24"/>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表7-1　按</w:t>
      </w:r>
      <w:r>
        <w:rPr>
          <w:rFonts w:hint="eastAsia" w:cs="宋体"/>
          <w:b/>
          <w:i w:val="0"/>
          <w:caps w:val="0"/>
          <w:color w:val="000000"/>
          <w:spacing w:val="0"/>
          <w:kern w:val="0"/>
          <w:sz w:val="24"/>
          <w:szCs w:val="24"/>
          <w:highlight w:val="none"/>
          <w:lang w:val="en-US" w:eastAsia="zh-CN" w:bidi="ar"/>
        </w:rPr>
        <w:t>乡（镇、街道）</w:t>
      </w:r>
      <w:r>
        <w:rPr>
          <w:rFonts w:hint="eastAsia" w:ascii="Times New Roman" w:hAnsi="Times New Roman" w:eastAsia="宋体" w:cs="宋体"/>
          <w:b/>
          <w:i w:val="0"/>
          <w:caps w:val="0"/>
          <w:color w:val="000000"/>
          <w:spacing w:val="0"/>
          <w:kern w:val="0"/>
          <w:sz w:val="24"/>
          <w:szCs w:val="24"/>
          <w:highlight w:val="none"/>
          <w:lang w:val="en-US" w:eastAsia="zh-CN" w:bidi="ar"/>
        </w:rPr>
        <w:t>分组的法人单位数和产业活动单位</w:t>
      </w:r>
      <w:r>
        <w:rPr>
          <w:rFonts w:hint="eastAsia" w:eastAsia="宋体" w:cs="宋体"/>
          <w:b/>
          <w:i w:val="0"/>
          <w:caps w:val="0"/>
          <w:color w:val="000000"/>
          <w:spacing w:val="0"/>
          <w:kern w:val="0"/>
          <w:sz w:val="24"/>
          <w:szCs w:val="24"/>
          <w:highlight w:val="none"/>
          <w:lang w:val="en-US" w:eastAsia="zh-CN" w:bidi="ar"/>
        </w:rPr>
        <w:t>数</w:t>
      </w:r>
    </w:p>
    <w:tbl>
      <w:tblPr>
        <w:tblStyle w:val="13"/>
        <w:tblW w:w="5001"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0" w:type="dxa"/>
          <w:bottom w:w="0" w:type="dxa"/>
          <w:right w:w="0" w:type="dxa"/>
        </w:tblCellMar>
      </w:tblPr>
      <w:tblGrid>
        <w:gridCol w:w="3272"/>
        <w:gridCol w:w="1448"/>
        <w:gridCol w:w="1450"/>
        <w:gridCol w:w="1448"/>
        <w:gridCol w:w="145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62" w:hRule="atLeast"/>
          <w:jc w:val="center"/>
        </w:trPr>
        <w:tc>
          <w:tcPr>
            <w:tcW w:w="1803" w:type="pct"/>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color w:val="000000"/>
                <w:sz w:val="21"/>
                <w:szCs w:val="21"/>
                <w:highlight w:val="none"/>
              </w:rPr>
            </w:pPr>
          </w:p>
        </w:tc>
        <w:tc>
          <w:tcPr>
            <w:tcW w:w="1597" w:type="pct"/>
            <w:gridSpan w:val="2"/>
            <w:tcBorders>
              <w:bottom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法人单位</w:t>
            </w:r>
          </w:p>
        </w:tc>
        <w:tc>
          <w:tcPr>
            <w:tcW w:w="1599" w:type="pct"/>
            <w:gridSpan w:val="2"/>
            <w:tcBorders>
              <w:bottom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产业活动单位</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442" w:hRule="atLeast"/>
          <w:jc w:val="center"/>
        </w:trPr>
        <w:tc>
          <w:tcPr>
            <w:tcW w:w="1803" w:type="pct"/>
            <w:vMerge w:val="continue"/>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highlight w:val="none"/>
              </w:rPr>
            </w:pPr>
          </w:p>
        </w:tc>
        <w:tc>
          <w:tcPr>
            <w:tcW w:w="798" w:type="pct"/>
            <w:tcBorders>
              <w:top w:val="single" w:color="auto" w:sz="4" w:space="0"/>
              <w:bottom w:val="single" w:color="auto" w:sz="1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数量（个）</w:t>
            </w:r>
          </w:p>
        </w:tc>
        <w:tc>
          <w:tcPr>
            <w:tcW w:w="799" w:type="pct"/>
            <w:tcBorders>
              <w:top w:val="single" w:color="auto" w:sz="4" w:space="0"/>
              <w:bottom w:val="single" w:color="auto" w:sz="1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比重（%）</w:t>
            </w:r>
          </w:p>
        </w:tc>
        <w:tc>
          <w:tcPr>
            <w:tcW w:w="798" w:type="pct"/>
            <w:tcBorders>
              <w:top w:val="single" w:color="auto" w:sz="4" w:space="0"/>
              <w:bottom w:val="single" w:color="auto" w:sz="1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数量（个）</w:t>
            </w:r>
          </w:p>
        </w:tc>
        <w:tc>
          <w:tcPr>
            <w:tcW w:w="801" w:type="pct"/>
            <w:tcBorders>
              <w:top w:val="single" w:color="auto" w:sz="4" w:space="0"/>
              <w:bottom w:val="single" w:color="auto" w:sz="1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比重（%）</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op w:val="single" w:color="auto" w:sz="12"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lang w:val="en-US" w:eastAsia="zh-CN" w:bidi="ar"/>
              </w:rPr>
              <w:t>合　计</w:t>
            </w:r>
          </w:p>
        </w:tc>
        <w:tc>
          <w:tcPr>
            <w:tcW w:w="798" w:type="pct"/>
            <w:tcBorders>
              <w:top w:val="single" w:color="auto" w:sz="12" w:space="0"/>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3665</w:t>
            </w:r>
          </w:p>
        </w:tc>
        <w:tc>
          <w:tcPr>
            <w:tcW w:w="799" w:type="pct"/>
            <w:tcBorders>
              <w:top w:val="single" w:color="auto"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kern w:val="2"/>
                <w:sz w:val="21"/>
                <w:szCs w:val="21"/>
                <w:highlight w:val="none"/>
                <w:u w:val="none"/>
                <w:lang w:val="en" w:eastAsia="zh-CN" w:bidi="ar-SA"/>
              </w:rPr>
              <w:t>100</w:t>
            </w:r>
            <w:r>
              <w:rPr>
                <w:rFonts w:hint="eastAsia" w:ascii="宋体" w:hAnsi="宋体" w:cs="宋体"/>
                <w:b/>
                <w:bCs/>
                <w:i w:val="0"/>
                <w:color w:val="auto"/>
                <w:kern w:val="2"/>
                <w:sz w:val="21"/>
                <w:szCs w:val="21"/>
                <w:highlight w:val="none"/>
                <w:u w:val="none"/>
                <w:lang w:val="en-US" w:eastAsia="zh-CN" w:bidi="ar-SA"/>
              </w:rPr>
              <w:t>.0</w:t>
            </w:r>
          </w:p>
        </w:tc>
        <w:tc>
          <w:tcPr>
            <w:tcW w:w="798" w:type="pct"/>
            <w:tcBorders>
              <w:top w:val="single" w:color="auto" w:sz="12" w:space="0"/>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3956</w:t>
            </w:r>
          </w:p>
        </w:tc>
        <w:tc>
          <w:tcPr>
            <w:tcW w:w="801" w:type="pct"/>
            <w:tcBorders>
              <w:top w:val="single" w:color="auto"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宋体" w:hAnsi="宋体" w:eastAsia="宋体" w:cs="宋体"/>
                <w:b/>
                <w:bCs/>
                <w:i w:val="0"/>
                <w:color w:val="000000"/>
                <w:kern w:val="2"/>
                <w:sz w:val="21"/>
                <w:szCs w:val="21"/>
                <w:highlight w:val="none"/>
                <w:u w:val="none"/>
                <w:lang w:val="en-US" w:eastAsia="zh-CN" w:bidi="ar-SA"/>
              </w:rPr>
            </w:pPr>
            <w:r>
              <w:rPr>
                <w:rFonts w:hint="eastAsia" w:ascii="宋体" w:hAnsi="宋体" w:eastAsia="宋体" w:cs="宋体"/>
                <w:b/>
                <w:bCs/>
                <w:i w:val="0"/>
                <w:color w:val="000000"/>
                <w:kern w:val="2"/>
                <w:sz w:val="21"/>
                <w:szCs w:val="21"/>
                <w:highlight w:val="none"/>
                <w:u w:val="none"/>
                <w:lang w:val="en" w:eastAsia="zh-CN" w:bidi="ar-SA"/>
              </w:rPr>
              <w:t>100</w:t>
            </w:r>
            <w:r>
              <w:rPr>
                <w:rFonts w:hint="eastAsia" w:ascii="宋体" w:hAnsi="宋体" w:cs="宋体"/>
                <w:b/>
                <w:bCs/>
                <w:i w:val="0"/>
                <w:color w:val="000000"/>
                <w:kern w:val="2"/>
                <w:sz w:val="21"/>
                <w:szCs w:val="21"/>
                <w:highlight w:val="none"/>
                <w:u w:val="none"/>
                <w:lang w:val="en-US" w:eastAsia="zh-CN" w:bidi="ar-SA"/>
              </w:rPr>
              <w:t>.0</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90"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龙源街道</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1423</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38.8</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1547</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39.1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原武镇</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294</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8.0</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322</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8.1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师寨镇</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460</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12.6</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498</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12.6</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3"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韩董庄镇</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423</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11.5</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454</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11.5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23"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祝楼乡</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504</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13.8</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535</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13.5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245" w:hRule="atLeast"/>
          <w:jc w:val="center"/>
        </w:trPr>
        <w:tc>
          <w:tcPr>
            <w:tcW w:w="180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桥北乡</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561</w:t>
            </w:r>
          </w:p>
        </w:tc>
        <w:tc>
          <w:tcPr>
            <w:tcW w:w="799"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15.3</w:t>
            </w:r>
          </w:p>
        </w:tc>
        <w:tc>
          <w:tcPr>
            <w:tcW w:w="798"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600</w:t>
            </w:r>
          </w:p>
        </w:tc>
        <w:tc>
          <w:tcPr>
            <w:tcW w:w="801" w:type="pct"/>
            <w:tcBorders>
              <w:tl2br w:val="nil"/>
              <w:tr2bl w:val="nil"/>
            </w:tcBorders>
            <w:noWrap w:val="0"/>
            <w:vAlign w:val="center"/>
          </w:tcPr>
          <w:p>
            <w:pPr>
              <w:keepNext w:val="0"/>
              <w:keepLines w:val="0"/>
              <w:widowControl/>
              <w:suppressLineNumbers w:val="0"/>
              <w:jc w:val="right"/>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cs="宋体"/>
                <w:i w:val="0"/>
                <w:color w:val="auto"/>
                <w:kern w:val="0"/>
                <w:sz w:val="21"/>
                <w:szCs w:val="21"/>
                <w:u w:val="none"/>
                <w:lang w:val="en-US" w:eastAsia="zh-CN" w:bidi="ar"/>
              </w:rPr>
              <w:t>15.2</w:t>
            </w:r>
          </w:p>
        </w:tc>
      </w:tr>
    </w:tbl>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2" w:firstLineChars="200"/>
        <w:textAlignment w:val="auto"/>
        <w:outlineLvl w:val="9"/>
        <w:rPr>
          <w:rFonts w:hint="eastAsia" w:ascii="黑体" w:hAnsi="黑体" w:eastAsia="黑体" w:cs="黑体"/>
          <w:color w:val="000000"/>
          <w:kern w:val="2"/>
          <w:sz w:val="32"/>
          <w:szCs w:val="32"/>
          <w:u w:val="none"/>
          <w:lang w:val="en-US" w:eastAsia="zh-CN" w:bidi="ar-SA"/>
        </w:rPr>
      </w:pPr>
      <w:bookmarkStart w:id="0" w:name="_GoBack"/>
      <w:bookmarkEnd w:id="0"/>
      <w:r>
        <w:rPr>
          <w:rFonts w:hint="eastAsia" w:ascii="黑体" w:hAnsi="黑体" w:eastAsia="黑体" w:cs="黑体"/>
          <w:b/>
          <w:bCs/>
          <w:color w:val="000000"/>
          <w:kern w:val="2"/>
          <w:sz w:val="32"/>
          <w:szCs w:val="32"/>
          <w:u w:val="none"/>
          <w:lang w:val="en-US" w:eastAsia="zh-CN" w:bidi="ar-SA"/>
        </w:rPr>
        <w:t>二</w:t>
      </w:r>
      <w:r>
        <w:rPr>
          <w:rFonts w:hint="eastAsia" w:ascii="黑体" w:hAnsi="黑体" w:eastAsia="黑体" w:cs="黑体"/>
          <w:color w:val="000000"/>
          <w:kern w:val="2"/>
          <w:sz w:val="32"/>
          <w:szCs w:val="32"/>
          <w:u w:val="none"/>
          <w:lang w:val="en-US" w:eastAsia="zh-CN" w:bidi="ar-SA"/>
        </w:rPr>
        <w:t>、</w:t>
      </w:r>
      <w:r>
        <w:rPr>
          <w:rFonts w:hint="eastAsia" w:ascii="黑体" w:hAnsi="黑体" w:eastAsia="黑体" w:cs="黑体"/>
          <w:b/>
          <w:bCs/>
          <w:color w:val="000000"/>
          <w:spacing w:val="-6"/>
          <w:kern w:val="2"/>
          <w:sz w:val="32"/>
          <w:szCs w:val="32"/>
          <w:u w:val="none"/>
          <w:lang w:val="en-US" w:eastAsia="zh-CN" w:bidi="ar-SA"/>
        </w:rPr>
        <w:t>从业人员</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9"/>
        <w:rPr>
          <w:rFonts w:hint="eastAsia" w:ascii="宋体" w:hAnsi="宋体" w:eastAsia="宋体" w:cs="宋体"/>
          <w:b/>
          <w:i w:val="0"/>
          <w:color w:val="000000"/>
          <w:kern w:val="0"/>
          <w:sz w:val="24"/>
          <w:szCs w:val="24"/>
          <w:u w:val="none"/>
          <w:lang w:val="en-US" w:eastAsia="zh-CN" w:bidi="ar"/>
        </w:rPr>
      </w:pPr>
      <w:r>
        <w:rPr>
          <w:rFonts w:hint="eastAsia" w:ascii="仿宋" w:hAnsi="仿宋" w:eastAsia="仿宋" w:cs="仿宋"/>
          <w:color w:val="000000"/>
          <w:kern w:val="2"/>
          <w:sz w:val="32"/>
          <w:szCs w:val="32"/>
          <w:u w:val="none"/>
          <w:lang w:val="en-US" w:eastAsia="zh-CN" w:bidi="ar-SA"/>
        </w:rPr>
        <w:t>2023年末，全区第二产业和第三产业法人单位从业人员</w:t>
      </w:r>
      <w:r>
        <w:rPr>
          <w:rFonts w:hint="eastAsia" w:ascii="仿宋" w:hAnsi="仿宋" w:eastAsia="仿宋" w:cs="仿宋"/>
          <w:color w:val="auto"/>
          <w:kern w:val="2"/>
          <w:sz w:val="32"/>
          <w:szCs w:val="32"/>
          <w:u w:val="none"/>
          <w:lang w:val="en-US" w:eastAsia="zh-CN" w:bidi="ar-SA"/>
        </w:rPr>
        <w:t>39463人，位居前三位的乡（镇、街道）是：龙源街道19431人，占49.2%；祝楼乡6784人，占17.2%；桥北乡3946人，占10.0%</w:t>
      </w:r>
      <w:r>
        <w:rPr>
          <w:rFonts w:hint="eastAsia" w:ascii="仿宋" w:hAnsi="仿宋" w:eastAsia="仿宋" w:cs="仿宋"/>
          <w:color w:val="000000"/>
          <w:kern w:val="2"/>
          <w:sz w:val="32"/>
          <w:szCs w:val="32"/>
          <w:u w:val="none"/>
          <w:lang w:val="en-US" w:eastAsia="zh-CN" w:bidi="ar-SA"/>
        </w:rPr>
        <w:t>（详见表7-2）。</w:t>
      </w:r>
    </w:p>
    <w:p>
      <w:pPr>
        <w:pStyle w:val="1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outlineLvl w:val="9"/>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表7-2 按</w:t>
      </w:r>
      <w:r>
        <w:rPr>
          <w:rFonts w:hint="eastAsia" w:cs="宋体"/>
          <w:b/>
          <w:i w:val="0"/>
          <w:caps w:val="0"/>
          <w:color w:val="auto"/>
          <w:spacing w:val="0"/>
          <w:kern w:val="0"/>
          <w:sz w:val="24"/>
          <w:szCs w:val="24"/>
          <w:highlight w:val="none"/>
          <w:lang w:val="en-US" w:eastAsia="zh-CN" w:bidi="ar"/>
        </w:rPr>
        <w:t>乡（镇、街道）</w:t>
      </w:r>
      <w:r>
        <w:rPr>
          <w:rFonts w:hint="eastAsia" w:ascii="宋体" w:hAnsi="宋体" w:eastAsia="宋体" w:cs="宋体"/>
          <w:b/>
          <w:i w:val="0"/>
          <w:color w:val="000000"/>
          <w:kern w:val="0"/>
          <w:sz w:val="24"/>
          <w:szCs w:val="24"/>
          <w:u w:val="none"/>
          <w:lang w:val="en-US" w:eastAsia="zh-CN" w:bidi="ar"/>
        </w:rPr>
        <w:t>分组的法人单位从业人员</w:t>
      </w:r>
    </w:p>
    <w:tbl>
      <w:tblPr>
        <w:tblStyle w:val="13"/>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89"/>
        <w:gridCol w:w="2506"/>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9" w:type="dxa"/>
            <w:vMerge w:val="restart"/>
            <w:tcBorders>
              <w:top w:val="single" w:color="000000" w:sz="12"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06" w:type="dxa"/>
            <w:vMerge w:val="restart"/>
            <w:tcBorders>
              <w:top w:val="single" w:color="000000" w:sz="12" w:space="0"/>
              <w:left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法人单位从业人员（人）</w:t>
            </w:r>
          </w:p>
        </w:tc>
        <w:tc>
          <w:tcPr>
            <w:tcW w:w="2505" w:type="dxa"/>
            <w:tcBorders>
              <w:top w:val="single" w:color="000000" w:sz="12" w:space="0"/>
              <w:left w:val="nil"/>
              <w:bottom w:val="single" w:color="000000" w:sz="4" w:space="0"/>
            </w:tcBorders>
            <w:noWrap w:val="0"/>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9" w:type="dxa"/>
            <w:vMerge w:val="continue"/>
            <w:tcBorders>
              <w:top w:val="single" w:color="000000" w:sz="12"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06" w:type="dxa"/>
            <w:vMerge w:val="continue"/>
            <w:tcBorders>
              <w:top w:val="single" w:color="000000" w:sz="12" w:space="0"/>
              <w:left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50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 w:hRule="atLeast"/>
        </w:trPr>
        <w:tc>
          <w:tcPr>
            <w:tcW w:w="3289"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合计</w:t>
            </w:r>
          </w:p>
        </w:tc>
        <w:tc>
          <w:tcPr>
            <w:tcW w:w="250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auto"/>
                <w:sz w:val="21"/>
                <w:szCs w:val="21"/>
                <w:u w:val="none"/>
              </w:rPr>
            </w:pPr>
            <w:r>
              <w:rPr>
                <w:rFonts w:hint="eastAsia" w:ascii="宋体" w:hAnsi="宋体" w:cs="宋体"/>
                <w:b/>
                <w:bCs/>
                <w:i w:val="0"/>
                <w:color w:val="auto"/>
                <w:kern w:val="0"/>
                <w:sz w:val="21"/>
                <w:szCs w:val="21"/>
                <w:u w:val="none"/>
                <w:lang w:val="en-US" w:eastAsia="zh-CN" w:bidi="ar"/>
              </w:rPr>
              <w:t>39463</w:t>
            </w:r>
            <w:r>
              <w:rPr>
                <w:rFonts w:hint="eastAsia" w:ascii="宋体" w:hAnsi="宋体" w:eastAsia="宋体" w:cs="宋体"/>
                <w:b/>
                <w:bCs/>
                <w:i w:val="0"/>
                <w:color w:val="auto"/>
                <w:kern w:val="0"/>
                <w:sz w:val="21"/>
                <w:szCs w:val="21"/>
                <w:u w:val="none"/>
                <w:lang w:val="en-US" w:eastAsia="zh-CN" w:bidi="ar"/>
              </w:rPr>
              <w:t xml:space="preserve"> </w:t>
            </w:r>
          </w:p>
        </w:tc>
        <w:tc>
          <w:tcPr>
            <w:tcW w:w="2505" w:type="dxa"/>
            <w:tcBorders>
              <w:top w:val="single" w:color="000000" w:sz="4" w:space="0"/>
              <w:lef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b/>
                <w:bCs/>
                <w:i w:val="0"/>
                <w:color w:val="auto"/>
                <w:sz w:val="21"/>
                <w:szCs w:val="21"/>
                <w:u w:val="none"/>
                <w:lang w:val="en-US"/>
              </w:rPr>
            </w:pPr>
            <w:r>
              <w:rPr>
                <w:rFonts w:hint="eastAsia" w:ascii="宋体" w:hAnsi="宋体" w:cs="宋体"/>
                <w:b/>
                <w:bCs/>
                <w:i w:val="0"/>
                <w:color w:val="auto"/>
                <w:kern w:val="0"/>
                <w:sz w:val="21"/>
                <w:szCs w:val="21"/>
                <w:u w:val="none"/>
                <w:lang w:val="en-US" w:eastAsia="zh-CN" w:bidi="ar"/>
              </w:rPr>
              <w:t>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龙源街道</w:t>
            </w:r>
          </w:p>
        </w:tc>
        <w:tc>
          <w:tcPr>
            <w:tcW w:w="2506" w:type="dxa"/>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19431</w:t>
            </w:r>
          </w:p>
        </w:tc>
        <w:tc>
          <w:tcPr>
            <w:tcW w:w="2505" w:type="dxa"/>
            <w:tcBorders>
              <w:lef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8877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原武镇</w:t>
            </w:r>
          </w:p>
        </w:tc>
        <w:tc>
          <w:tcPr>
            <w:tcW w:w="2506" w:type="dxa"/>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2126</w:t>
            </w:r>
          </w:p>
        </w:tc>
        <w:tc>
          <w:tcPr>
            <w:tcW w:w="2505" w:type="dxa"/>
            <w:tcBorders>
              <w:lef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师寨镇</w:t>
            </w:r>
          </w:p>
        </w:tc>
        <w:tc>
          <w:tcPr>
            <w:tcW w:w="2506" w:type="dxa"/>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3883</w:t>
            </w:r>
          </w:p>
        </w:tc>
        <w:tc>
          <w:tcPr>
            <w:tcW w:w="2505" w:type="dxa"/>
            <w:tcBorders>
              <w:lef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韩董庄镇</w:t>
            </w:r>
          </w:p>
        </w:tc>
        <w:tc>
          <w:tcPr>
            <w:tcW w:w="2506" w:type="dxa"/>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3293</w:t>
            </w:r>
          </w:p>
        </w:tc>
        <w:tc>
          <w:tcPr>
            <w:tcW w:w="2505" w:type="dxa"/>
            <w:tcBorders>
              <w:lef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祝楼乡</w:t>
            </w:r>
          </w:p>
        </w:tc>
        <w:tc>
          <w:tcPr>
            <w:tcW w:w="2506" w:type="dxa"/>
            <w:tcBorders>
              <w:left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6784</w:t>
            </w:r>
          </w:p>
        </w:tc>
        <w:tc>
          <w:tcPr>
            <w:tcW w:w="2505" w:type="dxa"/>
            <w:tcBorders>
              <w:lef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289" w:type="dxa"/>
            <w:tcBorders>
              <w:bottom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cs="宋体"/>
                <w:i w:val="0"/>
                <w:color w:val="auto"/>
                <w:kern w:val="0"/>
                <w:sz w:val="21"/>
                <w:szCs w:val="21"/>
                <w:u w:val="none"/>
                <w:lang w:val="en-US" w:eastAsia="zh-CN" w:bidi="ar"/>
              </w:rPr>
              <w:t>桥北乡</w:t>
            </w:r>
          </w:p>
        </w:tc>
        <w:tc>
          <w:tcPr>
            <w:tcW w:w="2506" w:type="dxa"/>
            <w:tcBorders>
              <w:left w:val="single" w:color="000000" w:sz="4" w:space="0"/>
              <w:bottom w:val="single" w:color="000000" w:sz="12"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3946</w:t>
            </w:r>
          </w:p>
        </w:tc>
        <w:tc>
          <w:tcPr>
            <w:tcW w:w="2505" w:type="dxa"/>
            <w:tcBorders>
              <w:left w:val="single" w:color="000000" w:sz="4" w:space="0"/>
              <w:bottom w:val="single" w:color="000000" w:sz="12"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iCs w:val="0"/>
                <w:color w:val="000000"/>
                <w:kern w:val="0"/>
                <w:sz w:val="22"/>
                <w:szCs w:val="22"/>
                <w:u w:val="none"/>
                <w:lang w:val="en-US" w:eastAsia="zh-CN" w:bidi="ar"/>
              </w:rPr>
              <w:t>2018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sz w:val="28"/>
          <w:szCs w:val="28"/>
        </w:rPr>
      </w:pPr>
      <w:r>
        <w:rPr>
          <w:rFonts w:hint="eastAsia" w:ascii="黑体" w:hAnsi="黑体" w:eastAsia="黑体" w:cs="黑体"/>
          <w:sz w:val="28"/>
          <w:szCs w:val="28"/>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楷体" w:hAnsi="楷体" w:eastAsia="楷体" w:cs="楷体"/>
          <w:lang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1</w:t>
      </w:r>
      <w:r>
        <w:rPr>
          <w:rFonts w:hint="eastAsia" w:ascii="楷体" w:hAnsi="楷体" w:eastAsia="楷体" w:cs="楷体"/>
          <w:sz w:val="28"/>
          <w:szCs w:val="28"/>
        </w:rPr>
        <w:t>]表中的合计数和部分计算数据因小数取舍而产生的误差，均未作机械调整。为保证数据精确度，个别数据保留2位小数。</w:t>
      </w:r>
    </w:p>
    <w:p>
      <w:pPr>
        <w:pStyle w:val="21"/>
        <w:shd w:val="clear" w:color="auto" w:fill="FFFFFF"/>
        <w:spacing w:before="0" w:beforeAutospacing="0" w:after="0" w:afterAutospacing="0" w:line="640" w:lineRule="exact"/>
        <w:ind w:firstLine="352" w:firstLineChars="147"/>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9"/>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18"/>
          <w:rFonts w:hint="eastAsia" w:ascii="Calibri" w:hAnsi="Calibri" w:eastAsia="宋体" w:cs="Times New Roman"/>
          <w:vertAlign w:val="superscript"/>
        </w:rPr>
        <w:footnoteRef/>
      </w:r>
      <w:r>
        <w:rPr>
          <w:rStyle w:val="18"/>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 w:id="1">
    <w:p>
      <w:pPr>
        <w:pStyle w:val="9"/>
        <w:snapToGrid w:val="0"/>
        <w:spacing w:line="240" w:lineRule="auto"/>
        <w:ind w:firstLine="0" w:firstLineChars="0"/>
        <w:jc w:val="both"/>
        <w:textAlignment w:val="auto"/>
        <w:rPr>
          <w:rFonts w:hint="eastAsia" w:ascii="宋体" w:hAnsi="宋体" w:eastAsia="宋体" w:cs="宋体"/>
          <w:lang w:val="en-US" w:eastAsia="zh-CN"/>
        </w:rPr>
      </w:pPr>
      <w:r>
        <w:rPr>
          <w:rStyle w:val="18"/>
          <w:rFonts w:hint="eastAsia" w:ascii="Calibri" w:hAnsi="Calibri" w:eastAsia="宋体" w:cs="Times New Roman"/>
          <w:vertAlign w:val="superscript"/>
        </w:rPr>
        <w:footnoteRef/>
      </w:r>
      <w:r>
        <w:rPr>
          <w:rStyle w:val="18"/>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2">
    <w:p>
      <w:pPr>
        <w:pStyle w:val="9"/>
        <w:snapToGrid w:val="0"/>
        <w:spacing w:line="240" w:lineRule="auto"/>
        <w:ind w:firstLine="0" w:firstLineChars="0"/>
        <w:jc w:val="both"/>
        <w:textAlignment w:val="auto"/>
        <w:rPr>
          <w:rFonts w:hint="eastAsia" w:ascii="宋体" w:hAnsi="宋体" w:eastAsia="宋体" w:cs="宋体"/>
          <w:lang w:val="en-US" w:eastAsia="zh-CN"/>
        </w:rPr>
      </w:pPr>
      <w:r>
        <w:rPr>
          <w:rStyle w:val="18"/>
          <w:rFonts w:hint="eastAsia" w:ascii="Calibri" w:hAnsi="Calibri" w:eastAsia="宋体" w:cs="Times New Roman"/>
          <w:vertAlign w:val="superscript"/>
        </w:rPr>
        <w:footnoteRef/>
      </w:r>
      <w:r>
        <w:rPr>
          <w:rStyle w:val="18"/>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3">
    <w:p>
      <w:pPr>
        <w:pStyle w:val="9"/>
        <w:snapToGrid w:val="0"/>
        <w:spacing w:line="240" w:lineRule="auto"/>
        <w:ind w:firstLine="0" w:firstLineChars="0"/>
        <w:jc w:val="both"/>
        <w:textAlignment w:val="auto"/>
        <w:rPr>
          <w:rStyle w:val="18"/>
          <w:rFonts w:hint="eastAsia" w:eastAsia="宋体" w:cs="Times New Roman"/>
          <w:szCs w:val="18"/>
          <w:vertAlign w:val="superscript"/>
          <w:lang w:val="en-US" w:eastAsia="zh-CN"/>
        </w:rPr>
      </w:pPr>
      <w:r>
        <w:rPr>
          <w:rStyle w:val="18"/>
          <w:rFonts w:hint="eastAsia" w:ascii="Calibri" w:hAnsi="Calibri" w:eastAsia="宋体" w:cs="Times New Roman"/>
          <w:vertAlign w:val="superscript"/>
          <w:lang w:val="en-US" w:eastAsia="zh-CN"/>
        </w:rPr>
        <w:footnoteRef/>
      </w:r>
      <w:r>
        <w:rPr>
          <w:rStyle w:val="18"/>
          <w:rFonts w:hint="eastAsia" w:ascii="Calibri" w:hAnsi="Calibri" w:eastAsia="宋体" w:cs="Times New Roman"/>
          <w:vertAlign w:val="superscript"/>
          <w:lang w:val="en-US" w:eastAsia="zh-CN"/>
        </w:rPr>
        <w:t xml:space="preserve"> </w:t>
      </w:r>
      <w:r>
        <w:rPr>
          <w:rStyle w:val="18"/>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6AD41"/>
    <w:multiLevelType w:val="singleLevel"/>
    <w:tmpl w:val="1B46AD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ODRiMGEyZDIzN2JhY2I2ZmZhM2UzYzI2YmNlYTAifQ=="/>
  </w:docVars>
  <w:rsids>
    <w:rsidRoot w:val="0018780F"/>
    <w:rsid w:val="0018780F"/>
    <w:rsid w:val="00AB509D"/>
    <w:rsid w:val="00F936EE"/>
    <w:rsid w:val="01050F22"/>
    <w:rsid w:val="01A83D9C"/>
    <w:rsid w:val="033E324B"/>
    <w:rsid w:val="06E17D3B"/>
    <w:rsid w:val="083E0B4A"/>
    <w:rsid w:val="08CA6BE0"/>
    <w:rsid w:val="09442803"/>
    <w:rsid w:val="0965002E"/>
    <w:rsid w:val="0A6318C9"/>
    <w:rsid w:val="0A6767AA"/>
    <w:rsid w:val="0C252478"/>
    <w:rsid w:val="0D38442D"/>
    <w:rsid w:val="0D3F75D3"/>
    <w:rsid w:val="0DB4732F"/>
    <w:rsid w:val="0E4C1BE7"/>
    <w:rsid w:val="0FAA2CF0"/>
    <w:rsid w:val="11AB1384"/>
    <w:rsid w:val="12716163"/>
    <w:rsid w:val="16377978"/>
    <w:rsid w:val="176A78D9"/>
    <w:rsid w:val="19877243"/>
    <w:rsid w:val="1B9E05F5"/>
    <w:rsid w:val="213F28C3"/>
    <w:rsid w:val="26895BB9"/>
    <w:rsid w:val="2742742F"/>
    <w:rsid w:val="27EB411E"/>
    <w:rsid w:val="287B071A"/>
    <w:rsid w:val="28BE4C93"/>
    <w:rsid w:val="290A3E92"/>
    <w:rsid w:val="2D2066F0"/>
    <w:rsid w:val="2D7F2405"/>
    <w:rsid w:val="2DB84150"/>
    <w:rsid w:val="30654C8A"/>
    <w:rsid w:val="30D222D2"/>
    <w:rsid w:val="31457A4F"/>
    <w:rsid w:val="31D73965"/>
    <w:rsid w:val="32024E86"/>
    <w:rsid w:val="391F47EE"/>
    <w:rsid w:val="39D92970"/>
    <w:rsid w:val="39EB4232"/>
    <w:rsid w:val="3B63243A"/>
    <w:rsid w:val="3C4E0CC8"/>
    <w:rsid w:val="3D74239C"/>
    <w:rsid w:val="3DCA2587"/>
    <w:rsid w:val="3E6304B2"/>
    <w:rsid w:val="3F086863"/>
    <w:rsid w:val="3F7B34E8"/>
    <w:rsid w:val="3F9B22E8"/>
    <w:rsid w:val="40AA5B43"/>
    <w:rsid w:val="425828A0"/>
    <w:rsid w:val="435C7C40"/>
    <w:rsid w:val="44761F26"/>
    <w:rsid w:val="44F72820"/>
    <w:rsid w:val="47A96E53"/>
    <w:rsid w:val="48425FE5"/>
    <w:rsid w:val="48763699"/>
    <w:rsid w:val="4B831932"/>
    <w:rsid w:val="4F6C6C53"/>
    <w:rsid w:val="4FAA3ADF"/>
    <w:rsid w:val="503C55AF"/>
    <w:rsid w:val="54D34192"/>
    <w:rsid w:val="56E16999"/>
    <w:rsid w:val="573F7284"/>
    <w:rsid w:val="578D7D2B"/>
    <w:rsid w:val="5ACA79DE"/>
    <w:rsid w:val="5C4750C0"/>
    <w:rsid w:val="5D7A6E62"/>
    <w:rsid w:val="5D7F059B"/>
    <w:rsid w:val="5EE10F3D"/>
    <w:rsid w:val="5F8D0BD0"/>
    <w:rsid w:val="61F56FBB"/>
    <w:rsid w:val="620A583A"/>
    <w:rsid w:val="635D779D"/>
    <w:rsid w:val="685242C8"/>
    <w:rsid w:val="6996526A"/>
    <w:rsid w:val="69A73642"/>
    <w:rsid w:val="6C441215"/>
    <w:rsid w:val="6C4A3A3A"/>
    <w:rsid w:val="709531AF"/>
    <w:rsid w:val="70F85DEF"/>
    <w:rsid w:val="71C4766A"/>
    <w:rsid w:val="737721AC"/>
    <w:rsid w:val="75530B22"/>
    <w:rsid w:val="7616323B"/>
    <w:rsid w:val="76265B40"/>
    <w:rsid w:val="79B25E17"/>
    <w:rsid w:val="7BC71151"/>
    <w:rsid w:val="7D39684F"/>
    <w:rsid w:val="7D787377"/>
    <w:rsid w:val="7F6ED13C"/>
    <w:rsid w:val="7FEF209B"/>
    <w:rsid w:val="AE66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4"/>
    <w:qFormat/>
    <w:uiPriority w:val="0"/>
    <w:pPr>
      <w:spacing w:line="600" w:lineRule="exact"/>
    </w:pPr>
    <w:rPr>
      <w:rFonts w:ascii="仿宋_GB2312" w:eastAsia="仿宋_GB2312"/>
      <w:sz w:val="30"/>
    </w:rPr>
  </w:style>
  <w:style w:type="paragraph" w:styleId="4">
    <w:name w:val="Body Text 2"/>
    <w:basedOn w:val="1"/>
    <w:qFormat/>
    <w:uiPriority w:val="0"/>
    <w:pPr>
      <w:spacing w:after="120" w:line="480" w:lineRule="auto"/>
    </w:pPr>
    <w:rPr>
      <w:rFonts w:ascii="Segoe UI" w:hAnsi="Segoe UI"/>
    </w:rPr>
  </w:style>
  <w:style w:type="paragraph" w:styleId="5">
    <w:name w:val="Body Text Indent"/>
    <w:basedOn w:val="1"/>
    <w:next w:val="1"/>
    <w:semiHidden/>
    <w:qFormat/>
    <w:uiPriority w:val="99"/>
    <w:pPr>
      <w:ind w:firstLine="560" w:firstLineChars="200"/>
    </w:pPr>
    <w:rPr>
      <w:rFonts w:ascii="Segoe UI" w:hAnsi="Segoe UI"/>
      <w:sz w:val="20"/>
    </w:rPr>
  </w:style>
  <w:style w:type="paragraph" w:styleId="6">
    <w:name w:val="Body Text Indent 2"/>
    <w:basedOn w:val="1"/>
    <w:qFormat/>
    <w:uiPriority w:val="0"/>
    <w:pPr>
      <w:ind w:left="425"/>
    </w:pPr>
    <w:rPr>
      <w:rFonts w:eastAsia="黑体"/>
      <w:kern w:val="2"/>
      <w:sz w:val="44"/>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footnote text"/>
    <w:basedOn w:val="1"/>
    <w:qFormat/>
    <w:uiPriority w:val="0"/>
    <w:pPr>
      <w:snapToGrid w:val="0"/>
      <w:jc w:val="left"/>
    </w:pPr>
    <w:rPr>
      <w:sz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next w:val="12"/>
    <w:qFormat/>
    <w:uiPriority w:val="0"/>
    <w:pPr>
      <w:ind w:firstLine="420"/>
    </w:pPr>
    <w:rPr>
      <w:rFonts w:ascii="Times New Roman" w:hAnsi="Times New Roman" w:eastAsia="宋体" w:cs="Times New Roman"/>
      <w:bCs/>
    </w:rPr>
  </w:style>
  <w:style w:type="paragraph" w:styleId="12">
    <w:name w:val="Body Text First Indent 2"/>
    <w:basedOn w:val="5"/>
    <w:next w:val="1"/>
    <w:semiHidden/>
    <w:qFormat/>
    <w:uiPriority w:val="99"/>
    <w:pPr>
      <w:spacing w:after="120" w:line="360" w:lineRule="auto"/>
      <w:ind w:left="420" w:leftChars="200" w:firstLine="420"/>
    </w:pPr>
    <w:rPr>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styleId="18">
    <w:name w:val="footnote reference"/>
    <w:basedOn w:val="15"/>
    <w:qFormat/>
    <w:uiPriority w:val="0"/>
    <w:rPr>
      <w:vertAlign w:val="superscript"/>
    </w:rPr>
  </w:style>
  <w:style w:type="character" w:customStyle="1" w:styleId="19">
    <w:name w:val="批注框文本 Char"/>
    <w:basedOn w:val="15"/>
    <w:link w:val="7"/>
    <w:semiHidden/>
    <w:qFormat/>
    <w:uiPriority w:val="99"/>
    <w:rPr>
      <w:sz w:val="18"/>
      <w:szCs w:val="18"/>
    </w:rPr>
  </w:style>
  <w:style w:type="character" w:customStyle="1" w:styleId="20">
    <w:name w:val="wz-text1"/>
    <w:basedOn w:val="15"/>
    <w:qFormat/>
    <w:uiPriority w:val="0"/>
    <w:rPr>
      <w:color w:val="1D1D1D"/>
      <w:sz w:val="21"/>
      <w:szCs w:val="21"/>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3181</Words>
  <Characters>3349</Characters>
  <Lines>1</Lines>
  <Paragraphs>1</Paragraphs>
  <TotalTime>256</TotalTime>
  <ScaleCrop>false</ScaleCrop>
  <LinksUpToDate>false</LinksUpToDate>
  <CharactersWithSpaces>3365</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2020-03-11T10:20:00Z</dcterms:created>
  <dc:creator>Administrator</dc:creator>
  <cp:lastModifiedBy>thtf</cp:lastModifiedBy>
  <cp:lastPrinted>2025-08-04T10:39:00Z</cp:lastPrinted>
  <dcterms:modified xsi:type="dcterms:W3CDTF">2025-08-05T09:29:53Z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E7B55BF49ED84D5E92141E61C6B6520C_13</vt:lpwstr>
  </property>
  <property fmtid="{D5CDD505-2E9C-101B-9397-08002B2CF9AE}" pid="4" name="KSOTemplateDocerSaveRecord">
    <vt:lpwstr>eyJoZGlkIjoiZjBlYmNlMjQ2ZGQ5MjdiZGQ3NDBhYTI0NDY1NjU0NTgifQ==</vt:lpwstr>
  </property>
</Properties>
</file>