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39C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14:paraId="565CA146">
            <w:pPr>
              <w:rPr>
                <w:rFonts w:hint="eastAsia" w:ascii="宋体" w:hAnsi="宋体" w:cs="宋体"/>
                <w:color w:val="auto"/>
                <w:sz w:val="28"/>
              </w:rPr>
            </w:pPr>
            <w:bookmarkStart w:id="0" w:name="_GoBack"/>
            <w:r>
              <w:rPr>
                <w:rFonts w:hint="eastAsia"/>
                <w:color w:val="auto"/>
              </w:rPr>
              <w:t xml:space="preserve"> </w:t>
            </w:r>
            <w:r>
              <w:rPr>
                <w:rFonts w:hint="eastAsia" w:ascii="宋体" w:hAnsi="宋体" w:cs="宋体"/>
                <w:color w:val="auto"/>
                <w:sz w:val="28"/>
              </w:rPr>
              <w:t>审批意见：</w:t>
            </w:r>
            <w:r>
              <w:rPr>
                <w:rFonts w:hint="eastAsia" w:ascii="宋体" w:hAnsi="宋体" w:cs="宋体"/>
                <w:color w:val="auto"/>
              </w:rPr>
              <w:t xml:space="preserve">                                   </w:t>
            </w:r>
            <w:r>
              <w:rPr>
                <w:rFonts w:hint="eastAsia" w:ascii="宋体" w:hAnsi="宋体" w:cs="宋体"/>
                <w:color w:val="auto"/>
                <w:sz w:val="28"/>
              </w:rPr>
              <w:t xml:space="preserve">  </w:t>
            </w:r>
            <w:r>
              <w:rPr>
                <w:rFonts w:hint="eastAsia" w:ascii="宋体" w:hAnsi="宋体" w:cs="宋体"/>
                <w:color w:val="auto"/>
                <w:sz w:val="28"/>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rPr>
              <w:t>新平环表[202</w:t>
            </w:r>
            <w:r>
              <w:rPr>
                <w:rFonts w:hint="eastAsia" w:ascii="宋体" w:hAnsi="宋体" w:cs="宋体"/>
                <w:color w:val="auto"/>
                <w:sz w:val="28"/>
                <w:lang w:val="en-US" w:eastAsia="zh-CN"/>
              </w:rPr>
              <w:t>5</w:t>
            </w: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号</w:t>
            </w:r>
          </w:p>
          <w:p w14:paraId="1A9FF8CC">
            <w:pPr>
              <w:snapToGrid w:val="0"/>
              <w:spacing w:line="360" w:lineRule="auto"/>
              <w:jc w:val="center"/>
              <w:rPr>
                <w:rFonts w:hint="eastAsia" w:ascii="宋体" w:hAnsi="宋体"/>
                <w:b/>
                <w:bCs/>
                <w:color w:val="auto"/>
                <w:sz w:val="32"/>
                <w:szCs w:val="32"/>
              </w:rPr>
            </w:pPr>
          </w:p>
          <w:p w14:paraId="628F9EF3">
            <w:pPr>
              <w:spacing w:line="500" w:lineRule="exact"/>
              <w:jc w:val="center"/>
              <w:rPr>
                <w:rFonts w:hint="default" w:ascii="宋体" w:hAnsi="宋体" w:eastAsia="宋体" w:cs="宋体"/>
                <w:b/>
                <w:color w:val="auto"/>
                <w:sz w:val="32"/>
                <w:szCs w:val="44"/>
                <w:lang w:val="en-US" w:eastAsia="zh-CN"/>
              </w:rPr>
            </w:pPr>
            <w:r>
              <w:rPr>
                <w:rFonts w:hint="eastAsia" w:ascii="宋体" w:hAnsi="宋体" w:cs="宋体"/>
                <w:b/>
                <w:color w:val="auto"/>
                <w:sz w:val="32"/>
                <w:szCs w:val="44"/>
              </w:rPr>
              <w:t>平原示范区</w:t>
            </w:r>
            <w:r>
              <w:rPr>
                <w:rFonts w:hint="eastAsia" w:ascii="宋体" w:hAnsi="宋体" w:cs="宋体"/>
                <w:b/>
                <w:color w:val="auto"/>
                <w:sz w:val="32"/>
                <w:szCs w:val="44"/>
                <w:lang w:val="en-US" w:eastAsia="zh-CN"/>
              </w:rPr>
              <w:t>生态</w:t>
            </w:r>
            <w:r>
              <w:rPr>
                <w:rFonts w:hint="eastAsia" w:ascii="宋体" w:hAnsi="宋体" w:cs="宋体"/>
                <w:b/>
                <w:color w:val="auto"/>
                <w:sz w:val="32"/>
                <w:szCs w:val="44"/>
                <w:lang w:val="en-US" w:eastAsia="zh-CN"/>
              </w:rPr>
              <w:t>环境局</w:t>
            </w:r>
          </w:p>
          <w:p w14:paraId="7D0325AB">
            <w:pPr>
              <w:spacing w:line="500" w:lineRule="exact"/>
              <w:jc w:val="center"/>
              <w:rPr>
                <w:rFonts w:hint="eastAsia" w:ascii="宋体" w:hAnsi="宋体" w:cs="宋体"/>
                <w:b/>
                <w:color w:val="auto"/>
                <w:sz w:val="32"/>
                <w:szCs w:val="44"/>
              </w:rPr>
            </w:pPr>
            <w:r>
              <w:rPr>
                <w:rFonts w:hint="eastAsia" w:ascii="宋体" w:hAnsi="宋体" w:cs="宋体"/>
                <w:b/>
                <w:color w:val="auto"/>
                <w:sz w:val="32"/>
                <w:szCs w:val="44"/>
              </w:rPr>
              <w:t>关于《</w:t>
            </w:r>
            <w:r>
              <w:rPr>
                <w:rFonts w:hint="eastAsia" w:ascii="宋体" w:hAnsi="宋体" w:cs="宋体"/>
                <w:b/>
                <w:color w:val="auto"/>
                <w:sz w:val="32"/>
                <w:szCs w:val="44"/>
                <w:lang w:val="en-US" w:eastAsia="zh-CN"/>
              </w:rPr>
              <w:t>河南省九亩田食品有限公司年产一万吨速冻米面制品项目</w:t>
            </w:r>
            <w:r>
              <w:rPr>
                <w:rFonts w:hint="eastAsia" w:ascii="宋体" w:hAnsi="宋体" w:cs="宋体"/>
                <w:b/>
                <w:color w:val="auto"/>
                <w:sz w:val="32"/>
                <w:szCs w:val="44"/>
              </w:rPr>
              <w:t>环境影</w:t>
            </w:r>
            <w:r>
              <w:rPr>
                <w:rFonts w:hint="eastAsia" w:ascii="宋体" w:hAnsi="宋体" w:cs="宋体"/>
                <w:b/>
                <w:color w:val="auto"/>
                <w:sz w:val="32"/>
                <w:szCs w:val="44"/>
              </w:rPr>
              <w:t>响报告表》的批复</w:t>
            </w:r>
          </w:p>
          <w:p w14:paraId="29131B1D">
            <w:pPr>
              <w:spacing w:line="500" w:lineRule="exact"/>
              <w:rPr>
                <w:rFonts w:hint="eastAsia" w:ascii="仿宋_GB2312" w:hAnsi="宋体" w:eastAsia="仿宋_GB2312"/>
                <w:color w:val="auto"/>
                <w:sz w:val="28"/>
                <w:szCs w:val="32"/>
              </w:rPr>
            </w:pPr>
          </w:p>
          <w:p w14:paraId="7EC3C66D">
            <w:pPr>
              <w:keepNext w:val="0"/>
              <w:keepLines w:val="0"/>
              <w:pageBreakBefore w:val="0"/>
              <w:widowControl w:val="0"/>
              <w:kinsoku/>
              <w:wordWrap/>
              <w:overflowPunct/>
              <w:topLinePunct w:val="0"/>
              <w:bidi w:val="0"/>
              <w:adjustRightInd w:val="0"/>
              <w:snapToGrid w:val="0"/>
              <w:spacing w:line="500" w:lineRule="exact"/>
              <w:textAlignment w:val="auto"/>
              <w:rPr>
                <w:rFonts w:eastAsia="仿宋_GB2312"/>
                <w:color w:val="auto"/>
                <w:sz w:val="32"/>
                <w:szCs w:val="32"/>
              </w:rPr>
            </w:pPr>
            <w:r>
              <w:rPr>
                <w:rFonts w:hint="eastAsia" w:eastAsia="仿宋_GB2312"/>
                <w:color w:val="auto"/>
                <w:sz w:val="32"/>
                <w:szCs w:val="32"/>
                <w:lang w:val="en-US" w:eastAsia="zh-CN"/>
              </w:rPr>
              <w:t>河南省九亩田食品有限公司</w:t>
            </w:r>
            <w:r>
              <w:rPr>
                <w:rFonts w:eastAsia="仿宋_GB2312"/>
                <w:color w:val="auto"/>
                <w:sz w:val="32"/>
                <w:szCs w:val="32"/>
              </w:rPr>
              <w:t>：</w:t>
            </w:r>
          </w:p>
          <w:p w14:paraId="56D9721F">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eastAsia="仿宋_GB2312"/>
                <w:color w:val="auto"/>
                <w:sz w:val="32"/>
                <w:szCs w:val="32"/>
              </w:rPr>
            </w:pPr>
            <w:r>
              <w:rPr>
                <w:rFonts w:eastAsia="仿宋_GB2312"/>
                <w:color w:val="auto"/>
                <w:sz w:val="32"/>
                <w:szCs w:val="32"/>
              </w:rPr>
              <w:t>你公司上报的由</w:t>
            </w:r>
            <w:r>
              <w:rPr>
                <w:rFonts w:hint="eastAsia" w:eastAsia="仿宋_GB2312"/>
                <w:color w:val="auto"/>
                <w:sz w:val="32"/>
                <w:szCs w:val="32"/>
              </w:rPr>
              <w:t>河南青欣然环境科技有限公司</w:t>
            </w:r>
            <w:r>
              <w:rPr>
                <w:rFonts w:eastAsia="仿宋_GB2312"/>
                <w:color w:val="auto"/>
                <w:sz w:val="32"/>
                <w:szCs w:val="32"/>
              </w:rPr>
              <w:t>环评工程师</w:t>
            </w:r>
            <w:r>
              <w:rPr>
                <w:rFonts w:hint="eastAsia" w:eastAsia="仿宋_GB2312"/>
                <w:color w:val="auto"/>
                <w:sz w:val="32"/>
                <w:szCs w:val="32"/>
                <w:lang w:val="en-US" w:eastAsia="zh-CN"/>
              </w:rPr>
              <w:t>刘杰</w:t>
            </w:r>
            <w:r>
              <w:rPr>
                <w:rFonts w:eastAsia="仿宋_GB2312"/>
                <w:color w:val="auto"/>
                <w:sz w:val="32"/>
                <w:szCs w:val="32"/>
              </w:rPr>
              <w:t>(职业资格证书管理号：2017035410352016411801000567)主持编制的《</w:t>
            </w:r>
            <w:r>
              <w:rPr>
                <w:rFonts w:hint="eastAsia" w:eastAsia="仿宋_GB2312"/>
                <w:color w:val="auto"/>
                <w:sz w:val="32"/>
                <w:szCs w:val="32"/>
                <w:lang w:val="en-US" w:eastAsia="zh-CN"/>
              </w:rPr>
              <w:t>河南省九亩田食品有限公司年产一万吨速冻米面制品项目</w:t>
            </w:r>
            <w:r>
              <w:rPr>
                <w:rFonts w:hint="eastAsia" w:eastAsia="仿宋_GB2312"/>
                <w:color w:val="auto"/>
                <w:sz w:val="32"/>
                <w:szCs w:val="32"/>
              </w:rPr>
              <w:t>环境影响报告表</w:t>
            </w:r>
            <w:r>
              <w:rPr>
                <w:rFonts w:eastAsia="仿宋_GB2312"/>
                <w:color w:val="auto"/>
                <w:sz w:val="32"/>
                <w:szCs w:val="32"/>
              </w:rPr>
              <w:t>》（以下简称《报告表》）收悉。该项目环评审批事项已在我区管委会网站公示期满，根据《中华人民共和国环境保护法》、《中华人民共和国行政许可法》、《中华人民共和国环境影响评价法》、《建设项目环境保护管理条例》等法律法规规定，经研究，批复如下：</w:t>
            </w:r>
          </w:p>
          <w:p w14:paraId="21B28DBB">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eastAsia="仿宋_GB2312"/>
                <w:color w:val="auto"/>
                <w:sz w:val="32"/>
                <w:szCs w:val="32"/>
              </w:rPr>
              <w:t>一、我局批准该《报告表》，原则同意你公司按照《报告表》中所列项目的地点、性</w:t>
            </w:r>
            <w:r>
              <w:rPr>
                <w:rFonts w:hint="eastAsia" w:eastAsia="仿宋_GB2312"/>
                <w:color w:val="auto"/>
                <w:sz w:val="32"/>
                <w:szCs w:val="32"/>
              </w:rPr>
              <w:t>质、规模、生产工艺和环境保护措施进行项目建设。项目总投资</w:t>
            </w:r>
            <w:r>
              <w:rPr>
                <w:rFonts w:hint="eastAsia" w:eastAsia="仿宋_GB2312"/>
                <w:color w:val="auto"/>
                <w:sz w:val="32"/>
                <w:szCs w:val="32"/>
                <w:lang w:val="en-US" w:eastAsia="zh-CN"/>
              </w:rPr>
              <w:t>3000</w:t>
            </w:r>
            <w:r>
              <w:rPr>
                <w:rFonts w:hint="eastAsia" w:eastAsia="仿宋_GB2312"/>
                <w:color w:val="auto"/>
                <w:sz w:val="32"/>
                <w:szCs w:val="32"/>
              </w:rPr>
              <w:t>万元，在</w:t>
            </w:r>
            <w:r>
              <w:rPr>
                <w:rFonts w:hint="eastAsia" w:eastAsia="仿宋_GB2312"/>
                <w:color w:val="auto"/>
                <w:sz w:val="32"/>
                <w:szCs w:val="32"/>
                <w:lang w:val="en-US" w:eastAsia="zh-CN"/>
              </w:rPr>
              <w:t>新乡市平原城乡一体化示范区327过道与站前街交叉口向西一公里路北1号</w:t>
            </w:r>
            <w:r>
              <w:rPr>
                <w:rFonts w:hint="eastAsia" w:eastAsia="仿宋_GB2312"/>
                <w:color w:val="auto"/>
                <w:sz w:val="32"/>
                <w:szCs w:val="32"/>
              </w:rPr>
              <w:t>建设</w:t>
            </w:r>
            <w:r>
              <w:rPr>
                <w:rFonts w:hint="eastAsia" w:eastAsia="仿宋_GB2312"/>
                <w:color w:val="auto"/>
                <w:sz w:val="32"/>
                <w:szCs w:val="32"/>
                <w:lang w:val="en-US" w:eastAsia="zh-CN"/>
              </w:rPr>
              <w:t>年产一万吨速冻米面制品项目</w:t>
            </w:r>
            <w:r>
              <w:rPr>
                <w:rFonts w:hint="eastAsia" w:eastAsia="仿宋_GB2312"/>
                <w:color w:val="auto"/>
                <w:sz w:val="32"/>
                <w:szCs w:val="32"/>
              </w:rPr>
              <w:t>。</w:t>
            </w:r>
          </w:p>
          <w:p w14:paraId="24CACF86">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二、你公司应主动向社会公众公开经批准的《报告表》，并接受相关方的咨询。</w:t>
            </w:r>
          </w:p>
          <w:p w14:paraId="4C3C05BF">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三、你公司要全面落实《报告表》中提出的各项环保对策措施及环保设施投资概算，确保各项环境保护设施与主体工程同时设计、同时施工、同时投入使用，确保各项污染物达标排放。</w:t>
            </w:r>
          </w:p>
          <w:p w14:paraId="4EFCB149">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（一）依据《报告表》和本批复文件，对项目建设过程中产生的废水、废气、固体废物、噪声等污染物，采取相应的防治措施。</w:t>
            </w:r>
          </w:p>
          <w:p w14:paraId="724A3593">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（二）项目运行时，外排污染物应满足以下要求：</w:t>
            </w:r>
          </w:p>
          <w:p w14:paraId="39ABA996">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eastAsia="仿宋_GB2312"/>
                <w:color w:val="auto"/>
                <w:sz w:val="32"/>
                <w:szCs w:val="32"/>
              </w:rPr>
              <w:t>1、废水：</w:t>
            </w:r>
            <w:r>
              <w:rPr>
                <w:rFonts w:hint="default" w:eastAsia="仿宋_GB2312"/>
                <w:color w:val="auto"/>
                <w:sz w:val="32"/>
                <w:szCs w:val="32"/>
                <w:lang w:val="en-US" w:eastAsia="zh-CN"/>
              </w:rPr>
              <w:t>项目</w:t>
            </w:r>
            <w:r>
              <w:rPr>
                <w:rFonts w:hint="eastAsia" w:eastAsia="仿宋_GB2312"/>
                <w:color w:val="auto"/>
                <w:sz w:val="32"/>
                <w:szCs w:val="32"/>
                <w:lang w:val="en-US" w:eastAsia="zh-CN"/>
              </w:rPr>
              <w:t>生活污水和生产废水混合进入厂内污水处理站</w:t>
            </w:r>
            <w:r>
              <w:rPr>
                <w:rFonts w:hint="eastAsia" w:ascii="仿宋" w:hAnsi="仿宋" w:eastAsia="仿宋" w:cs="仿宋"/>
                <w:color w:val="auto"/>
                <w:sz w:val="32"/>
                <w:szCs w:val="32"/>
                <w:lang w:val="en-US" w:eastAsia="zh-CN"/>
              </w:rPr>
              <w:t>处理，暂存于暂存池，定期清运，不外排</w:t>
            </w:r>
            <w:r>
              <w:rPr>
                <w:rFonts w:hint="eastAsia" w:ascii="仿宋" w:hAnsi="仿宋" w:eastAsia="仿宋" w:cs="仿宋"/>
                <w:color w:val="auto"/>
                <w:sz w:val="32"/>
                <w:szCs w:val="32"/>
              </w:rPr>
              <w:t>。</w:t>
            </w:r>
          </w:p>
          <w:p w14:paraId="6248CA6E">
            <w:pPr>
              <w:pStyle w:val="2"/>
              <w:keepNext w:val="0"/>
              <w:keepLines w:val="0"/>
              <w:pageBreakBefore w:val="0"/>
              <w:widowControl w:val="0"/>
              <w:numPr>
                <w:ilvl w:val="0"/>
                <w:numId w:val="0"/>
              </w:numPr>
              <w:kinsoku/>
              <w:wordWrap/>
              <w:overflowPunct/>
              <w:topLinePunct w:val="0"/>
              <w:bidi w:val="0"/>
              <w:adjustRightInd w:val="0"/>
              <w:spacing w:line="5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2、废气：投料</w:t>
            </w:r>
            <w:r>
              <w:rPr>
                <w:rFonts w:hint="eastAsia" w:ascii="仿宋" w:hAnsi="仿宋" w:eastAsia="仿宋" w:cs="仿宋"/>
                <w:color w:val="auto"/>
                <w:sz w:val="32"/>
                <w:szCs w:val="32"/>
                <w:lang w:val="en-US" w:eastAsia="zh-CN"/>
              </w:rPr>
              <w:t>及和面初期产生的颗粒物采用脉冲袋式除尘器处理后，</w:t>
            </w:r>
            <w:r>
              <w:rPr>
                <w:rFonts w:hint="eastAsia" w:ascii="仿宋" w:hAnsi="仿宋" w:eastAsia="仿宋" w:cs="仿宋"/>
                <w:color w:val="auto"/>
                <w:sz w:val="32"/>
                <w:szCs w:val="32"/>
              </w:rPr>
              <w:t>15m高排气筒</w:t>
            </w:r>
            <w:r>
              <w:rPr>
                <w:rFonts w:hint="eastAsia" w:ascii="仿宋" w:hAnsi="仿宋" w:eastAsia="仿宋" w:cs="仿宋"/>
                <w:color w:val="auto"/>
                <w:sz w:val="32"/>
                <w:szCs w:val="32"/>
                <w:lang w:val="en-US" w:eastAsia="zh-CN"/>
              </w:rPr>
              <w:t>排放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DA001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颗粒物</w:t>
            </w:r>
            <w:r>
              <w:rPr>
                <w:rFonts w:hint="eastAsia" w:ascii="仿宋" w:hAnsi="仿宋" w:eastAsia="仿宋" w:cs="仿宋"/>
                <w:color w:val="auto"/>
                <w:kern w:val="2"/>
                <w:sz w:val="32"/>
                <w:szCs w:val="32"/>
                <w:lang w:val="en-US" w:eastAsia="zh-CN" w:bidi="ar-SA"/>
              </w:rPr>
              <w:t>能够满足《新乡市生态环境局关于进一步规范工业企业颗粒物排放限值的通知》有组织排放浓度限值10mg/m</w:t>
            </w:r>
            <w:r>
              <w:rPr>
                <w:rFonts w:hint="eastAsia" w:ascii="仿宋" w:hAnsi="仿宋" w:eastAsia="仿宋" w:cs="仿宋"/>
                <w:color w:val="auto"/>
                <w:kern w:val="2"/>
                <w:sz w:val="32"/>
                <w:szCs w:val="32"/>
                <w:vertAlign w:val="superscript"/>
                <w:lang w:val="en-US" w:eastAsia="zh-CN" w:bidi="ar-SA"/>
              </w:rPr>
              <w:t>3</w:t>
            </w:r>
            <w:r>
              <w:rPr>
                <w:rFonts w:hint="eastAsia" w:ascii="仿宋" w:hAnsi="仿宋" w:eastAsia="仿宋" w:cs="仿宋"/>
                <w:color w:val="auto"/>
                <w:kern w:val="2"/>
                <w:sz w:val="32"/>
                <w:szCs w:val="32"/>
                <w:lang w:val="en-US" w:eastAsia="zh-CN" w:bidi="ar-SA"/>
              </w:rPr>
              <w:t>、排放速率《大气污染物综合排放标准》（GB16297-1996）二级15m高排气筒排放速率3.5kg/h要求</w:t>
            </w:r>
            <w:r>
              <w:rPr>
                <w:rFonts w:hint="eastAsia" w:ascii="仿宋" w:hAnsi="仿宋" w:eastAsia="仿宋" w:cs="仿宋"/>
                <w:color w:val="auto"/>
                <w:sz w:val="32"/>
                <w:szCs w:val="32"/>
                <w:lang w:eastAsia="zh-CN"/>
              </w:rPr>
              <w:t>；</w:t>
            </w:r>
            <w:r>
              <w:rPr>
                <w:rFonts w:hint="eastAsia" w:ascii="仿宋" w:hAnsi="仿宋" w:eastAsia="仿宋" w:cs="仿宋"/>
                <w:b w:val="0"/>
                <w:bCs/>
                <w:color w:val="auto"/>
                <w:sz w:val="32"/>
                <w:szCs w:val="32"/>
                <w:u w:val="none"/>
                <w:lang w:eastAsia="zh-CN"/>
              </w:rPr>
              <w:t>燃气蒸汽发生器工作时产生的</w:t>
            </w:r>
            <w:r>
              <w:rPr>
                <w:rFonts w:hint="eastAsia" w:ascii="仿宋" w:hAnsi="仿宋" w:eastAsia="仿宋" w:cs="仿宋"/>
                <w:b w:val="0"/>
                <w:bCs w:val="0"/>
                <w:color w:val="auto"/>
                <w:kern w:val="2"/>
                <w:sz w:val="32"/>
                <w:szCs w:val="32"/>
                <w:u w:val="none" w:color="auto"/>
                <w:lang w:val="en-US" w:eastAsia="zh-CN" w:bidi="ar-SA"/>
              </w:rPr>
              <w:t>颗粒物、SO</w:t>
            </w:r>
            <w:r>
              <w:rPr>
                <w:rFonts w:hint="eastAsia" w:ascii="仿宋" w:hAnsi="仿宋" w:eastAsia="仿宋" w:cs="仿宋"/>
                <w:b w:val="0"/>
                <w:bCs w:val="0"/>
                <w:color w:val="auto"/>
                <w:kern w:val="2"/>
                <w:sz w:val="32"/>
                <w:szCs w:val="32"/>
                <w:u w:val="none" w:color="auto"/>
                <w:vertAlign w:val="subscript"/>
                <w:lang w:val="en-US" w:eastAsia="zh-CN" w:bidi="ar-SA"/>
              </w:rPr>
              <w:t>2</w:t>
            </w:r>
            <w:r>
              <w:rPr>
                <w:rFonts w:hint="eastAsia" w:ascii="仿宋" w:hAnsi="仿宋" w:eastAsia="仿宋" w:cs="仿宋"/>
                <w:b w:val="0"/>
                <w:bCs w:val="0"/>
                <w:color w:val="auto"/>
                <w:kern w:val="2"/>
                <w:sz w:val="32"/>
                <w:szCs w:val="32"/>
                <w:u w:val="none" w:color="auto"/>
                <w:lang w:val="en-US" w:eastAsia="zh-CN" w:bidi="ar-SA"/>
              </w:rPr>
              <w:t>、NO</w:t>
            </w:r>
            <w:r>
              <w:rPr>
                <w:rFonts w:hint="eastAsia" w:ascii="仿宋" w:hAnsi="仿宋" w:eastAsia="仿宋" w:cs="仿宋"/>
                <w:b w:val="0"/>
                <w:bCs w:val="0"/>
                <w:color w:val="auto"/>
                <w:kern w:val="2"/>
                <w:sz w:val="32"/>
                <w:szCs w:val="32"/>
                <w:u w:val="none" w:color="auto"/>
                <w:vertAlign w:val="subscript"/>
                <w:lang w:val="en-US" w:eastAsia="zh-CN" w:bidi="ar-SA"/>
              </w:rPr>
              <w:t>x</w:t>
            </w:r>
            <w:r>
              <w:rPr>
                <w:rFonts w:hint="eastAsia" w:ascii="仿宋" w:hAnsi="仿宋" w:eastAsia="仿宋" w:cs="仿宋"/>
                <w:b w:val="0"/>
                <w:bCs/>
                <w:color w:val="auto"/>
                <w:sz w:val="32"/>
                <w:szCs w:val="32"/>
                <w:u w:val="none"/>
                <w:lang w:val="en-US" w:eastAsia="zh-CN"/>
              </w:rPr>
              <w:t>采用</w:t>
            </w:r>
            <w:r>
              <w:rPr>
                <w:rFonts w:hint="eastAsia" w:ascii="仿宋" w:hAnsi="仿宋" w:eastAsia="仿宋" w:cs="仿宋"/>
                <w:b w:val="0"/>
                <w:bCs w:val="0"/>
                <w:color w:val="auto"/>
                <w:sz w:val="32"/>
                <w:szCs w:val="32"/>
                <w:lang w:val="en-GB" w:eastAsia="zh-CN"/>
              </w:rPr>
              <w:t>低氮燃烧器</w:t>
            </w:r>
            <w:r>
              <w:rPr>
                <w:rFonts w:hint="eastAsia" w:ascii="仿宋" w:hAnsi="仿宋" w:eastAsia="仿宋" w:cs="仿宋"/>
                <w:b w:val="0"/>
                <w:bCs w:val="0"/>
                <w:color w:val="auto"/>
                <w:sz w:val="32"/>
                <w:szCs w:val="32"/>
                <w:lang w:val="en-US" w:eastAsia="zh-CN"/>
              </w:rPr>
              <w:t>+烟气循环系统，8</w:t>
            </w:r>
            <w:r>
              <w:rPr>
                <w:rFonts w:hint="eastAsia" w:ascii="仿宋" w:hAnsi="仿宋" w:eastAsia="仿宋" w:cs="仿宋"/>
                <w:b w:val="0"/>
                <w:bCs w:val="0"/>
                <w:color w:val="auto"/>
                <w:sz w:val="32"/>
                <w:szCs w:val="32"/>
              </w:rPr>
              <w:t>m高排气筒</w:t>
            </w:r>
            <w:r>
              <w:rPr>
                <w:rFonts w:hint="eastAsia" w:ascii="仿宋" w:hAnsi="仿宋" w:eastAsia="仿宋" w:cs="仿宋"/>
                <w:color w:val="auto"/>
                <w:sz w:val="32"/>
                <w:szCs w:val="32"/>
                <w:lang w:val="en-US" w:eastAsia="zh-CN"/>
              </w:rPr>
              <w:t>排放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DA002</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rPr>
              <w:t>各污染物排放情况均能够满足河南省地方标准《锅炉大气污染物排放标准》（DB41/2089-2021）相关要求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shd w:val="clear" w:color="auto" w:fill="FFFFFF"/>
                <w:lang w:val="en-US" w:eastAsia="zh-CN"/>
              </w:rPr>
              <w:t>污水处理站产生的</w:t>
            </w:r>
            <w:r>
              <w:rPr>
                <w:rFonts w:hint="eastAsia" w:ascii="仿宋" w:hAnsi="仿宋" w:eastAsia="仿宋" w:cs="仿宋"/>
                <w:b w:val="0"/>
                <w:bCs w:val="0"/>
                <w:color w:val="auto"/>
                <w:sz w:val="32"/>
                <w:szCs w:val="32"/>
                <w:u w:val="none" w:color="auto"/>
                <w:lang w:val="en-US" w:eastAsia="zh-CN"/>
              </w:rPr>
              <w:t>NH</w:t>
            </w:r>
            <w:r>
              <w:rPr>
                <w:rFonts w:hint="eastAsia" w:ascii="仿宋" w:hAnsi="仿宋" w:eastAsia="仿宋" w:cs="仿宋"/>
                <w:b w:val="0"/>
                <w:bCs w:val="0"/>
                <w:color w:val="auto"/>
                <w:sz w:val="32"/>
                <w:szCs w:val="32"/>
                <w:u w:val="none" w:color="auto"/>
                <w:vertAlign w:val="subscript"/>
                <w:lang w:val="en-US" w:eastAsia="zh-CN"/>
              </w:rPr>
              <w:t>3</w:t>
            </w:r>
            <w:r>
              <w:rPr>
                <w:rFonts w:hint="eastAsia" w:ascii="仿宋" w:hAnsi="仿宋" w:eastAsia="仿宋" w:cs="仿宋"/>
                <w:b w:val="0"/>
                <w:bCs w:val="0"/>
                <w:color w:val="auto"/>
                <w:sz w:val="32"/>
                <w:szCs w:val="32"/>
                <w:u w:val="none" w:color="auto"/>
                <w:lang w:val="en-US" w:eastAsia="zh-CN"/>
              </w:rPr>
              <w:t>、H</w:t>
            </w:r>
            <w:r>
              <w:rPr>
                <w:rFonts w:hint="eastAsia" w:ascii="仿宋" w:hAnsi="仿宋" w:eastAsia="仿宋" w:cs="仿宋"/>
                <w:b w:val="0"/>
                <w:bCs w:val="0"/>
                <w:color w:val="auto"/>
                <w:sz w:val="32"/>
                <w:szCs w:val="32"/>
                <w:u w:val="none" w:color="auto"/>
                <w:vertAlign w:val="subscript"/>
                <w:lang w:val="en-US" w:eastAsia="zh-CN"/>
              </w:rPr>
              <w:t>2</w:t>
            </w:r>
            <w:r>
              <w:rPr>
                <w:rFonts w:hint="eastAsia" w:ascii="仿宋" w:hAnsi="仿宋" w:eastAsia="仿宋" w:cs="仿宋"/>
                <w:b w:val="0"/>
                <w:bCs w:val="0"/>
                <w:color w:val="auto"/>
                <w:sz w:val="32"/>
                <w:szCs w:val="32"/>
                <w:u w:val="none" w:color="auto"/>
                <w:lang w:val="en-US" w:eastAsia="zh-CN"/>
              </w:rPr>
              <w:t>S、臭气浓度</w:t>
            </w:r>
            <w:r>
              <w:rPr>
                <w:rFonts w:hint="eastAsia" w:ascii="仿宋" w:hAnsi="仿宋" w:eastAsia="仿宋" w:cs="仿宋"/>
                <w:color w:val="auto"/>
                <w:sz w:val="32"/>
                <w:szCs w:val="32"/>
                <w:highlight w:val="none"/>
                <w:shd w:val="clear" w:color="auto" w:fill="FFFFFF"/>
                <w:lang w:val="en-US" w:eastAsia="zh-CN"/>
              </w:rPr>
              <w:t>通过污水处理站加盖密闭，周围喷洒生物除臭剂处理，</w:t>
            </w:r>
            <w:r>
              <w:rPr>
                <w:rFonts w:hint="eastAsia" w:ascii="仿宋" w:hAnsi="仿宋" w:eastAsia="仿宋" w:cs="仿宋"/>
                <w:color w:val="auto"/>
                <w:sz w:val="32"/>
                <w:szCs w:val="32"/>
                <w:lang w:val="en-US" w:eastAsia="zh-CN"/>
              </w:rPr>
              <w:t>厂界浓度</w:t>
            </w:r>
            <w:r>
              <w:rPr>
                <w:rFonts w:hint="eastAsia" w:ascii="仿宋" w:hAnsi="仿宋" w:eastAsia="仿宋" w:cs="仿宋"/>
                <w:color w:val="auto"/>
                <w:sz w:val="32"/>
                <w:szCs w:val="32"/>
              </w:rPr>
              <w:t>能够满足《恶臭污染物排放标准》（GB14554-93）限</w:t>
            </w:r>
            <w:r>
              <w:rPr>
                <w:rFonts w:hint="eastAsia" w:ascii="仿宋" w:hAnsi="仿宋" w:eastAsia="仿宋" w:cs="仿宋"/>
                <w:b w:val="0"/>
                <w:bCs w:val="0"/>
                <w:color w:val="auto"/>
                <w:sz w:val="32"/>
                <w:szCs w:val="32"/>
                <w:lang w:val="en-US" w:eastAsia="zh-CN"/>
              </w:rPr>
              <w:t>值要求。</w:t>
            </w:r>
          </w:p>
          <w:p w14:paraId="4B93791A">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3、噪声：对高噪声设备要采取降噪措施，厂界噪声须满足《工业企业厂界环境噪声排放标准》（GB12348-2008）2类标准要求。</w:t>
            </w:r>
          </w:p>
          <w:p w14:paraId="2160532D">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4、固废：固体废物全部妥善处置。一般固废暂存间按《一般工业固体废物贮存和填埋污染控制标准》（GB18599-2020）要求控制</w:t>
            </w:r>
            <w:r>
              <w:rPr>
                <w:rFonts w:hint="eastAsia" w:eastAsia="仿宋_GB2312"/>
                <w:color w:val="auto"/>
                <w:sz w:val="32"/>
                <w:szCs w:val="32"/>
                <w:lang w:eastAsia="zh-CN"/>
              </w:rPr>
              <w:t>，</w:t>
            </w:r>
            <w:r>
              <w:rPr>
                <w:rFonts w:hint="eastAsia" w:eastAsia="仿宋_GB2312"/>
                <w:color w:val="auto"/>
                <w:sz w:val="32"/>
                <w:szCs w:val="32"/>
              </w:rPr>
              <w:t>避免对环境造成二次污染。</w:t>
            </w:r>
          </w:p>
          <w:p w14:paraId="118179F7">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四、项目建成后，须按照《固定污染源排污许可分类管理名录》规定的时限及时申报办理排污许可证，按规定程序和标准实施竣工环境保护验收。</w:t>
            </w:r>
          </w:p>
          <w:p w14:paraId="6CCE4629">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五、如果今后国家或我省颁布新的标准，届时你公司应按新标准执行。项目的性质、规模、地点或者防治污染、防止生态破坏的措施发生重大变动的，应当重新报批该项目的环境影响报告表。</w:t>
            </w:r>
          </w:p>
          <w:p w14:paraId="23337C32">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六、本批复有效期为5年，如该项目逾期方开工建设，其环境影响报告表应报我局重新审核。</w:t>
            </w:r>
          </w:p>
          <w:p w14:paraId="7497FA2F">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 xml:space="preserve">          </w:t>
            </w:r>
          </w:p>
          <w:p w14:paraId="4C8FD0F8">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color w:val="auto"/>
                <w:sz w:val="28"/>
                <w:szCs w:val="28"/>
              </w:rPr>
            </w:pPr>
          </w:p>
          <w:p w14:paraId="5D59DFF7">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 xml:space="preserve">                        </w:t>
            </w:r>
          </w:p>
          <w:p w14:paraId="6D4D62E1">
            <w:pPr>
              <w:pStyle w:val="2"/>
              <w:rPr>
                <w:rFonts w:hint="eastAsia" w:ascii="仿宋_GB2312" w:hAnsi="宋体" w:eastAsia="仿宋_GB2312"/>
                <w:color w:val="auto"/>
                <w:sz w:val="32"/>
                <w:szCs w:val="32"/>
              </w:rPr>
            </w:pPr>
          </w:p>
          <w:p w14:paraId="3B16B6E6">
            <w:pPr>
              <w:adjustRightInd w:val="0"/>
              <w:snapToGrid w:val="0"/>
              <w:spacing w:line="440" w:lineRule="exact"/>
              <w:ind w:firstLine="6400" w:firstLineChars="20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公  章</w:t>
            </w:r>
          </w:p>
          <w:p w14:paraId="08FDC980">
            <w:pPr>
              <w:adjustRightInd w:val="0"/>
              <w:snapToGrid w:val="0"/>
              <w:spacing w:line="440" w:lineRule="exact"/>
              <w:rPr>
                <w:rFonts w:hint="eastAsia" w:ascii="仿宋_GB2312" w:hAnsi="宋体" w:eastAsia="仿宋_GB2312"/>
                <w:color w:val="auto"/>
                <w:sz w:val="32"/>
                <w:szCs w:val="32"/>
              </w:rPr>
            </w:pPr>
          </w:p>
          <w:p w14:paraId="4F453E95">
            <w:pPr>
              <w:adjustRightInd w:val="0"/>
              <w:snapToGrid w:val="0"/>
              <w:spacing w:line="44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经办人：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24</w:t>
            </w:r>
            <w:r>
              <w:rPr>
                <w:rFonts w:hint="eastAsia" w:ascii="仿宋_GB2312" w:hAnsi="宋体" w:eastAsia="仿宋_GB2312"/>
                <w:color w:val="auto"/>
                <w:sz w:val="32"/>
                <w:szCs w:val="32"/>
              </w:rPr>
              <w:t>日</w:t>
            </w:r>
          </w:p>
          <w:p w14:paraId="0896AD6C">
            <w:pPr>
              <w:pStyle w:val="2"/>
              <w:jc w:val="both"/>
              <w:rPr>
                <w:rFonts w:hint="eastAsia" w:ascii="仿宋_GB2312" w:hAnsi="宋体" w:eastAsia="仿宋_GB2312"/>
                <w:color w:val="auto"/>
                <w:sz w:val="32"/>
                <w:szCs w:val="32"/>
              </w:rPr>
            </w:pPr>
          </w:p>
          <w:p w14:paraId="1FE022A6">
            <w:pPr>
              <w:pStyle w:val="2"/>
              <w:jc w:val="both"/>
              <w:rPr>
                <w:rFonts w:hint="eastAsia" w:ascii="仿宋_GB2312" w:hAnsi="宋体" w:eastAsia="仿宋_GB2312"/>
                <w:color w:val="auto"/>
                <w:sz w:val="32"/>
                <w:szCs w:val="32"/>
              </w:rPr>
            </w:pPr>
          </w:p>
          <w:p w14:paraId="4D7D3799">
            <w:pPr>
              <w:pStyle w:val="2"/>
              <w:jc w:val="both"/>
              <w:rPr>
                <w:rFonts w:hint="eastAsia" w:ascii="仿宋_GB2312" w:hAnsi="宋体" w:eastAsia="仿宋_GB2312"/>
                <w:color w:val="auto"/>
                <w:sz w:val="32"/>
                <w:szCs w:val="32"/>
              </w:rPr>
            </w:pPr>
          </w:p>
          <w:p w14:paraId="71DE7175">
            <w:pPr>
              <w:pStyle w:val="2"/>
              <w:jc w:val="both"/>
              <w:rPr>
                <w:rFonts w:hint="eastAsia" w:ascii="仿宋_GB2312" w:hAnsi="宋体" w:eastAsia="仿宋_GB2312"/>
                <w:color w:val="auto"/>
                <w:sz w:val="32"/>
                <w:szCs w:val="32"/>
              </w:rPr>
            </w:pPr>
          </w:p>
          <w:p w14:paraId="2595EBC7">
            <w:pPr>
              <w:pStyle w:val="2"/>
              <w:jc w:val="both"/>
              <w:rPr>
                <w:rFonts w:hint="eastAsia" w:ascii="仿宋_GB2312" w:hAnsi="宋体" w:eastAsia="仿宋_GB2312"/>
                <w:color w:val="auto"/>
                <w:sz w:val="32"/>
                <w:szCs w:val="32"/>
              </w:rPr>
            </w:pPr>
          </w:p>
          <w:p w14:paraId="1010C913">
            <w:pPr>
              <w:pStyle w:val="2"/>
              <w:jc w:val="both"/>
              <w:rPr>
                <w:rFonts w:hint="eastAsia" w:ascii="仿宋_GB2312" w:hAnsi="宋体" w:eastAsia="仿宋_GB2312"/>
                <w:color w:val="auto"/>
                <w:sz w:val="32"/>
                <w:szCs w:val="32"/>
              </w:rPr>
            </w:pPr>
          </w:p>
          <w:p w14:paraId="791933B5">
            <w:pPr>
              <w:pStyle w:val="2"/>
              <w:jc w:val="both"/>
              <w:rPr>
                <w:rFonts w:hint="eastAsia" w:ascii="仿宋_GB2312" w:hAnsi="宋体" w:eastAsia="仿宋_GB2312"/>
                <w:color w:val="auto"/>
                <w:sz w:val="32"/>
                <w:szCs w:val="32"/>
              </w:rPr>
            </w:pPr>
          </w:p>
          <w:p w14:paraId="1E18DA47">
            <w:pPr>
              <w:pStyle w:val="2"/>
              <w:jc w:val="both"/>
              <w:rPr>
                <w:rFonts w:hint="eastAsia" w:ascii="仿宋_GB2312" w:hAnsi="宋体" w:eastAsia="仿宋_GB2312"/>
                <w:color w:val="auto"/>
                <w:sz w:val="32"/>
                <w:szCs w:val="32"/>
              </w:rPr>
            </w:pPr>
          </w:p>
          <w:p w14:paraId="7802D960">
            <w:pPr>
              <w:pStyle w:val="2"/>
              <w:jc w:val="both"/>
              <w:rPr>
                <w:rFonts w:hint="eastAsia" w:ascii="仿宋_GB2312" w:hAnsi="宋体" w:eastAsia="仿宋_GB2312"/>
                <w:color w:val="auto"/>
                <w:sz w:val="32"/>
                <w:szCs w:val="32"/>
              </w:rPr>
            </w:pPr>
          </w:p>
          <w:p w14:paraId="5E728DD3">
            <w:pPr>
              <w:pStyle w:val="2"/>
              <w:jc w:val="both"/>
              <w:rPr>
                <w:rFonts w:hint="eastAsia"/>
                <w:color w:val="auto"/>
              </w:rPr>
            </w:pPr>
          </w:p>
        </w:tc>
      </w:tr>
      <w:bookmarkEnd w:id="0"/>
    </w:tbl>
    <w:p w14:paraId="629D5FAF">
      <w:pPr>
        <w:pStyle w:val="2"/>
        <w:rPr>
          <w:rFonts w:hint="eastAsia"/>
          <w:sz w:val="21"/>
          <w:szCs w:val="21"/>
        </w:rPr>
      </w:pPr>
    </w:p>
    <w:p w14:paraId="6898EEF4">
      <w:pPr>
        <w:pStyle w:val="2"/>
        <w:rPr>
          <w:sz w:val="21"/>
          <w:szCs w:val="21"/>
        </w:rPr>
      </w:pPr>
      <w:r>
        <w:rPr>
          <w:rFonts w:hint="eastAsia"/>
          <w:sz w:val="21"/>
          <w:szCs w:val="21"/>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070794BC">
      <w:pPr>
        <w:pStyle w:val="2"/>
        <w:rPr>
          <w:sz w:val="21"/>
          <w:szCs w:val="21"/>
        </w:rPr>
      </w:pPr>
      <w:r>
        <w:rPr>
          <w:rFonts w:hint="eastAsia"/>
          <w:sz w:val="21"/>
          <w:szCs w:val="21"/>
        </w:rPr>
        <w:t>　　联系地址：平原示范区平原大道生态环境局，邮编：453799</w:t>
      </w:r>
    </w:p>
    <w:p w14:paraId="0CF0ECCB">
      <w:pPr>
        <w:widowControl/>
        <w:shd w:val="clear" w:color="auto" w:fill="FFFFFF"/>
        <w:snapToGrid w:val="0"/>
        <w:spacing w:line="340" w:lineRule="exact"/>
        <w:ind w:right="160"/>
        <w:jc w:val="left"/>
        <w:rPr>
          <w:rFonts w:hint="eastAsia"/>
        </w:rPr>
      </w:pPr>
      <w:r>
        <w:rPr>
          <w:rFonts w:hint="eastAsia"/>
          <w:szCs w:val="21"/>
        </w:rPr>
        <w:t>　　联系电话：0373-7535226</w:t>
      </w:r>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OTE4Y2RkMGIxMzk2ZjQ4ZWQwYThiNmU2NDE0NGYifQ=="/>
  </w:docVars>
  <w:rsids>
    <w:rsidRoot w:val="005A6C76"/>
    <w:rsid w:val="000011F8"/>
    <w:rsid w:val="0001208F"/>
    <w:rsid w:val="00012966"/>
    <w:rsid w:val="00013AE1"/>
    <w:rsid w:val="00014F41"/>
    <w:rsid w:val="00030F4E"/>
    <w:rsid w:val="00032F66"/>
    <w:rsid w:val="0003766B"/>
    <w:rsid w:val="00043649"/>
    <w:rsid w:val="00043F0F"/>
    <w:rsid w:val="00050B80"/>
    <w:rsid w:val="00050D80"/>
    <w:rsid w:val="0005678D"/>
    <w:rsid w:val="00056BA6"/>
    <w:rsid w:val="00064F1F"/>
    <w:rsid w:val="00070F7F"/>
    <w:rsid w:val="00075CAA"/>
    <w:rsid w:val="00076C7F"/>
    <w:rsid w:val="00080F3D"/>
    <w:rsid w:val="00084E2E"/>
    <w:rsid w:val="000901B8"/>
    <w:rsid w:val="000905C8"/>
    <w:rsid w:val="00091B13"/>
    <w:rsid w:val="00096403"/>
    <w:rsid w:val="000A187D"/>
    <w:rsid w:val="000A191D"/>
    <w:rsid w:val="000A3A9D"/>
    <w:rsid w:val="000A4DCA"/>
    <w:rsid w:val="000A609D"/>
    <w:rsid w:val="000B4962"/>
    <w:rsid w:val="000C07E7"/>
    <w:rsid w:val="000C0ADD"/>
    <w:rsid w:val="000C42AC"/>
    <w:rsid w:val="000D20B6"/>
    <w:rsid w:val="000D5C60"/>
    <w:rsid w:val="000D6BA8"/>
    <w:rsid w:val="000F1DA3"/>
    <w:rsid w:val="000F290F"/>
    <w:rsid w:val="000F3DBD"/>
    <w:rsid w:val="000F7CA4"/>
    <w:rsid w:val="00105635"/>
    <w:rsid w:val="00105C54"/>
    <w:rsid w:val="00114199"/>
    <w:rsid w:val="001152B3"/>
    <w:rsid w:val="00116129"/>
    <w:rsid w:val="001173C4"/>
    <w:rsid w:val="00123512"/>
    <w:rsid w:val="00123BD4"/>
    <w:rsid w:val="00124F4D"/>
    <w:rsid w:val="00125A0E"/>
    <w:rsid w:val="001341FF"/>
    <w:rsid w:val="0013443A"/>
    <w:rsid w:val="001349E6"/>
    <w:rsid w:val="00134AB4"/>
    <w:rsid w:val="001436DF"/>
    <w:rsid w:val="00143EED"/>
    <w:rsid w:val="00151E54"/>
    <w:rsid w:val="00152DFB"/>
    <w:rsid w:val="0015306B"/>
    <w:rsid w:val="001557B2"/>
    <w:rsid w:val="001570AB"/>
    <w:rsid w:val="00161BA9"/>
    <w:rsid w:val="00164D71"/>
    <w:rsid w:val="0017069E"/>
    <w:rsid w:val="00171EFD"/>
    <w:rsid w:val="00176F1B"/>
    <w:rsid w:val="001772EE"/>
    <w:rsid w:val="00187E59"/>
    <w:rsid w:val="001918C8"/>
    <w:rsid w:val="001A34C6"/>
    <w:rsid w:val="001A4CA0"/>
    <w:rsid w:val="001A5E8F"/>
    <w:rsid w:val="001A6840"/>
    <w:rsid w:val="001A7300"/>
    <w:rsid w:val="001B2C60"/>
    <w:rsid w:val="001B3288"/>
    <w:rsid w:val="001B5959"/>
    <w:rsid w:val="001C03BF"/>
    <w:rsid w:val="001C1AB3"/>
    <w:rsid w:val="001C6084"/>
    <w:rsid w:val="001D3298"/>
    <w:rsid w:val="001D3E26"/>
    <w:rsid w:val="001E5E92"/>
    <w:rsid w:val="001E5FD9"/>
    <w:rsid w:val="001E7FB1"/>
    <w:rsid w:val="001F1A2E"/>
    <w:rsid w:val="001F663D"/>
    <w:rsid w:val="00203BE5"/>
    <w:rsid w:val="002047A2"/>
    <w:rsid w:val="00206B28"/>
    <w:rsid w:val="00207546"/>
    <w:rsid w:val="00214081"/>
    <w:rsid w:val="00217B47"/>
    <w:rsid w:val="00222E89"/>
    <w:rsid w:val="00231A7C"/>
    <w:rsid w:val="002410C2"/>
    <w:rsid w:val="00241DBB"/>
    <w:rsid w:val="00246A2A"/>
    <w:rsid w:val="002506C9"/>
    <w:rsid w:val="002513E1"/>
    <w:rsid w:val="0026077A"/>
    <w:rsid w:val="0026077D"/>
    <w:rsid w:val="00261FE9"/>
    <w:rsid w:val="00264F59"/>
    <w:rsid w:val="00271DCB"/>
    <w:rsid w:val="00276A78"/>
    <w:rsid w:val="00277F8B"/>
    <w:rsid w:val="00280C41"/>
    <w:rsid w:val="002832FC"/>
    <w:rsid w:val="0028428F"/>
    <w:rsid w:val="00291A11"/>
    <w:rsid w:val="002943D8"/>
    <w:rsid w:val="002946E3"/>
    <w:rsid w:val="002A4F8B"/>
    <w:rsid w:val="002A5417"/>
    <w:rsid w:val="002A6A31"/>
    <w:rsid w:val="002B1FD4"/>
    <w:rsid w:val="002C1B65"/>
    <w:rsid w:val="002C285A"/>
    <w:rsid w:val="002C2F3D"/>
    <w:rsid w:val="002C3BFB"/>
    <w:rsid w:val="002D6C09"/>
    <w:rsid w:val="002E1022"/>
    <w:rsid w:val="002E2297"/>
    <w:rsid w:val="002E390B"/>
    <w:rsid w:val="002E53C0"/>
    <w:rsid w:val="002E5A5C"/>
    <w:rsid w:val="002E63F0"/>
    <w:rsid w:val="002F0CCE"/>
    <w:rsid w:val="002F6ECE"/>
    <w:rsid w:val="0030517E"/>
    <w:rsid w:val="00305388"/>
    <w:rsid w:val="003077AA"/>
    <w:rsid w:val="00307D6C"/>
    <w:rsid w:val="00311E44"/>
    <w:rsid w:val="00314926"/>
    <w:rsid w:val="003228DD"/>
    <w:rsid w:val="00324819"/>
    <w:rsid w:val="00327918"/>
    <w:rsid w:val="00327EC3"/>
    <w:rsid w:val="00335CBA"/>
    <w:rsid w:val="003363BE"/>
    <w:rsid w:val="00340DCB"/>
    <w:rsid w:val="003415C6"/>
    <w:rsid w:val="003461C1"/>
    <w:rsid w:val="00351659"/>
    <w:rsid w:val="00361CEE"/>
    <w:rsid w:val="00362424"/>
    <w:rsid w:val="00366812"/>
    <w:rsid w:val="00367F99"/>
    <w:rsid w:val="0037259C"/>
    <w:rsid w:val="00375002"/>
    <w:rsid w:val="00383610"/>
    <w:rsid w:val="0038476C"/>
    <w:rsid w:val="00384B25"/>
    <w:rsid w:val="003876B6"/>
    <w:rsid w:val="00391069"/>
    <w:rsid w:val="00397BD4"/>
    <w:rsid w:val="00397D46"/>
    <w:rsid w:val="003A40CE"/>
    <w:rsid w:val="003A70EF"/>
    <w:rsid w:val="003A74A2"/>
    <w:rsid w:val="003B184E"/>
    <w:rsid w:val="003B285A"/>
    <w:rsid w:val="003B4A3E"/>
    <w:rsid w:val="003B6920"/>
    <w:rsid w:val="003C6056"/>
    <w:rsid w:val="003D027F"/>
    <w:rsid w:val="003D4F53"/>
    <w:rsid w:val="003D51B0"/>
    <w:rsid w:val="003D7CCC"/>
    <w:rsid w:val="003E1066"/>
    <w:rsid w:val="003E41FA"/>
    <w:rsid w:val="003F4250"/>
    <w:rsid w:val="003F58BB"/>
    <w:rsid w:val="003F6622"/>
    <w:rsid w:val="003F70F4"/>
    <w:rsid w:val="00401D2F"/>
    <w:rsid w:val="00405308"/>
    <w:rsid w:val="00405C82"/>
    <w:rsid w:val="00407847"/>
    <w:rsid w:val="004152B1"/>
    <w:rsid w:val="00417B2B"/>
    <w:rsid w:val="00420DD1"/>
    <w:rsid w:val="004213B3"/>
    <w:rsid w:val="004227B2"/>
    <w:rsid w:val="00424DCF"/>
    <w:rsid w:val="00430646"/>
    <w:rsid w:val="00431ACB"/>
    <w:rsid w:val="00435201"/>
    <w:rsid w:val="0043788B"/>
    <w:rsid w:val="00440FA7"/>
    <w:rsid w:val="00441590"/>
    <w:rsid w:val="00443889"/>
    <w:rsid w:val="00446A91"/>
    <w:rsid w:val="00446B45"/>
    <w:rsid w:val="00446C16"/>
    <w:rsid w:val="00450172"/>
    <w:rsid w:val="0045291E"/>
    <w:rsid w:val="0045373C"/>
    <w:rsid w:val="004542BA"/>
    <w:rsid w:val="00460D26"/>
    <w:rsid w:val="00461DA8"/>
    <w:rsid w:val="00463E90"/>
    <w:rsid w:val="00464A0D"/>
    <w:rsid w:val="0046520E"/>
    <w:rsid w:val="00474C0D"/>
    <w:rsid w:val="00475005"/>
    <w:rsid w:val="00481B8D"/>
    <w:rsid w:val="00484E40"/>
    <w:rsid w:val="00493B69"/>
    <w:rsid w:val="00495B26"/>
    <w:rsid w:val="004A1AAA"/>
    <w:rsid w:val="004B18A7"/>
    <w:rsid w:val="004B260B"/>
    <w:rsid w:val="004B711F"/>
    <w:rsid w:val="004C4921"/>
    <w:rsid w:val="004C7416"/>
    <w:rsid w:val="004C77B8"/>
    <w:rsid w:val="004C7E51"/>
    <w:rsid w:val="004E2423"/>
    <w:rsid w:val="004E66FD"/>
    <w:rsid w:val="004E7E45"/>
    <w:rsid w:val="004F5AC5"/>
    <w:rsid w:val="00501D90"/>
    <w:rsid w:val="0050568C"/>
    <w:rsid w:val="005143EA"/>
    <w:rsid w:val="00521ADF"/>
    <w:rsid w:val="00524571"/>
    <w:rsid w:val="00525750"/>
    <w:rsid w:val="00527BA3"/>
    <w:rsid w:val="005414D7"/>
    <w:rsid w:val="00546478"/>
    <w:rsid w:val="00551202"/>
    <w:rsid w:val="00553BAC"/>
    <w:rsid w:val="00554F00"/>
    <w:rsid w:val="005554FF"/>
    <w:rsid w:val="005574A8"/>
    <w:rsid w:val="00557CD9"/>
    <w:rsid w:val="00560C45"/>
    <w:rsid w:val="005661D3"/>
    <w:rsid w:val="00572B6D"/>
    <w:rsid w:val="00573770"/>
    <w:rsid w:val="00580675"/>
    <w:rsid w:val="00583842"/>
    <w:rsid w:val="00584152"/>
    <w:rsid w:val="00587C21"/>
    <w:rsid w:val="00593FB3"/>
    <w:rsid w:val="00596D82"/>
    <w:rsid w:val="005A0865"/>
    <w:rsid w:val="005A2AC7"/>
    <w:rsid w:val="005A6C76"/>
    <w:rsid w:val="005B1E72"/>
    <w:rsid w:val="005B2A94"/>
    <w:rsid w:val="005B3AB1"/>
    <w:rsid w:val="005B4A79"/>
    <w:rsid w:val="005B5267"/>
    <w:rsid w:val="005B527E"/>
    <w:rsid w:val="005B6C6F"/>
    <w:rsid w:val="005C4399"/>
    <w:rsid w:val="005C4E16"/>
    <w:rsid w:val="005C6D99"/>
    <w:rsid w:val="005D019A"/>
    <w:rsid w:val="005D0353"/>
    <w:rsid w:val="005E1165"/>
    <w:rsid w:val="005E48F7"/>
    <w:rsid w:val="005F1E9C"/>
    <w:rsid w:val="005F4712"/>
    <w:rsid w:val="005F4FD0"/>
    <w:rsid w:val="00600AEC"/>
    <w:rsid w:val="006116F9"/>
    <w:rsid w:val="00614DAB"/>
    <w:rsid w:val="00616B75"/>
    <w:rsid w:val="00617A9F"/>
    <w:rsid w:val="00624261"/>
    <w:rsid w:val="006306DB"/>
    <w:rsid w:val="00630D74"/>
    <w:rsid w:val="00630E96"/>
    <w:rsid w:val="00631F8A"/>
    <w:rsid w:val="006326B9"/>
    <w:rsid w:val="00633F4A"/>
    <w:rsid w:val="00636595"/>
    <w:rsid w:val="00642928"/>
    <w:rsid w:val="00643936"/>
    <w:rsid w:val="00646041"/>
    <w:rsid w:val="00652923"/>
    <w:rsid w:val="00655844"/>
    <w:rsid w:val="00655915"/>
    <w:rsid w:val="0065706D"/>
    <w:rsid w:val="0066000D"/>
    <w:rsid w:val="0067508D"/>
    <w:rsid w:val="006776A3"/>
    <w:rsid w:val="006823C8"/>
    <w:rsid w:val="00683D52"/>
    <w:rsid w:val="006871B8"/>
    <w:rsid w:val="006A14B9"/>
    <w:rsid w:val="006A270C"/>
    <w:rsid w:val="006A6E6B"/>
    <w:rsid w:val="006A7E14"/>
    <w:rsid w:val="006B30D7"/>
    <w:rsid w:val="006C0B02"/>
    <w:rsid w:val="006C2093"/>
    <w:rsid w:val="006C3988"/>
    <w:rsid w:val="006C5C3B"/>
    <w:rsid w:val="006C5D85"/>
    <w:rsid w:val="006E5CFA"/>
    <w:rsid w:val="006F2FD3"/>
    <w:rsid w:val="006F3C0B"/>
    <w:rsid w:val="006F67E1"/>
    <w:rsid w:val="00710B8C"/>
    <w:rsid w:val="007145B1"/>
    <w:rsid w:val="00720246"/>
    <w:rsid w:val="007203AD"/>
    <w:rsid w:val="00726639"/>
    <w:rsid w:val="00727558"/>
    <w:rsid w:val="00736537"/>
    <w:rsid w:val="00744965"/>
    <w:rsid w:val="0076307A"/>
    <w:rsid w:val="00766DBE"/>
    <w:rsid w:val="00770613"/>
    <w:rsid w:val="0077075F"/>
    <w:rsid w:val="00770B9D"/>
    <w:rsid w:val="00773182"/>
    <w:rsid w:val="0077573C"/>
    <w:rsid w:val="00776823"/>
    <w:rsid w:val="007856D0"/>
    <w:rsid w:val="007913E4"/>
    <w:rsid w:val="00791DE2"/>
    <w:rsid w:val="007923EC"/>
    <w:rsid w:val="0079711A"/>
    <w:rsid w:val="00797B7E"/>
    <w:rsid w:val="007A2F84"/>
    <w:rsid w:val="007A4CE8"/>
    <w:rsid w:val="007A692F"/>
    <w:rsid w:val="007B489E"/>
    <w:rsid w:val="007B61F3"/>
    <w:rsid w:val="007B65AF"/>
    <w:rsid w:val="007C4918"/>
    <w:rsid w:val="007D0ABE"/>
    <w:rsid w:val="007E145C"/>
    <w:rsid w:val="007E5AD6"/>
    <w:rsid w:val="007E6256"/>
    <w:rsid w:val="007E6429"/>
    <w:rsid w:val="007E6AAC"/>
    <w:rsid w:val="007F0074"/>
    <w:rsid w:val="007F4E7D"/>
    <w:rsid w:val="007F59B6"/>
    <w:rsid w:val="007F6920"/>
    <w:rsid w:val="007F6F74"/>
    <w:rsid w:val="007F71AF"/>
    <w:rsid w:val="008007FA"/>
    <w:rsid w:val="00800C93"/>
    <w:rsid w:val="00801623"/>
    <w:rsid w:val="00812377"/>
    <w:rsid w:val="008204EB"/>
    <w:rsid w:val="00821123"/>
    <w:rsid w:val="00822729"/>
    <w:rsid w:val="00832729"/>
    <w:rsid w:val="008345FA"/>
    <w:rsid w:val="00837253"/>
    <w:rsid w:val="0084189C"/>
    <w:rsid w:val="00846B72"/>
    <w:rsid w:val="00853515"/>
    <w:rsid w:val="00853744"/>
    <w:rsid w:val="008616D1"/>
    <w:rsid w:val="008720A7"/>
    <w:rsid w:val="008763BB"/>
    <w:rsid w:val="0087659C"/>
    <w:rsid w:val="008804D2"/>
    <w:rsid w:val="00881F9E"/>
    <w:rsid w:val="0088460C"/>
    <w:rsid w:val="00887172"/>
    <w:rsid w:val="008908F3"/>
    <w:rsid w:val="00892EE7"/>
    <w:rsid w:val="00893327"/>
    <w:rsid w:val="00897E34"/>
    <w:rsid w:val="008A0E42"/>
    <w:rsid w:val="008A379C"/>
    <w:rsid w:val="008A6F91"/>
    <w:rsid w:val="008A77CE"/>
    <w:rsid w:val="008B73C0"/>
    <w:rsid w:val="008C0632"/>
    <w:rsid w:val="008C3675"/>
    <w:rsid w:val="008C54D4"/>
    <w:rsid w:val="008C62D1"/>
    <w:rsid w:val="008C65FA"/>
    <w:rsid w:val="008D0F0E"/>
    <w:rsid w:val="008D0F1D"/>
    <w:rsid w:val="008D134B"/>
    <w:rsid w:val="008D6247"/>
    <w:rsid w:val="008E3DEA"/>
    <w:rsid w:val="008F01EB"/>
    <w:rsid w:val="008F0D4A"/>
    <w:rsid w:val="008F1070"/>
    <w:rsid w:val="008F1701"/>
    <w:rsid w:val="00903BDD"/>
    <w:rsid w:val="009053E6"/>
    <w:rsid w:val="00910927"/>
    <w:rsid w:val="009123EB"/>
    <w:rsid w:val="0091344E"/>
    <w:rsid w:val="0091493A"/>
    <w:rsid w:val="00915657"/>
    <w:rsid w:val="00917332"/>
    <w:rsid w:val="00920E45"/>
    <w:rsid w:val="00922958"/>
    <w:rsid w:val="00923BD8"/>
    <w:rsid w:val="00930C38"/>
    <w:rsid w:val="009366C8"/>
    <w:rsid w:val="00936D1F"/>
    <w:rsid w:val="00943B7C"/>
    <w:rsid w:val="00945E16"/>
    <w:rsid w:val="009540F8"/>
    <w:rsid w:val="00957DE8"/>
    <w:rsid w:val="00961B97"/>
    <w:rsid w:val="00964125"/>
    <w:rsid w:val="00966159"/>
    <w:rsid w:val="00966D40"/>
    <w:rsid w:val="00970327"/>
    <w:rsid w:val="009802C8"/>
    <w:rsid w:val="009866A9"/>
    <w:rsid w:val="00986B1A"/>
    <w:rsid w:val="00987B7C"/>
    <w:rsid w:val="009914DE"/>
    <w:rsid w:val="0099526F"/>
    <w:rsid w:val="00996725"/>
    <w:rsid w:val="009A1BB3"/>
    <w:rsid w:val="009A742C"/>
    <w:rsid w:val="009B12A4"/>
    <w:rsid w:val="009C112A"/>
    <w:rsid w:val="009C1C9D"/>
    <w:rsid w:val="009C3190"/>
    <w:rsid w:val="009C3326"/>
    <w:rsid w:val="009C3BA2"/>
    <w:rsid w:val="009C4E5D"/>
    <w:rsid w:val="009C65A6"/>
    <w:rsid w:val="009D062D"/>
    <w:rsid w:val="009D1E8B"/>
    <w:rsid w:val="009D2CA9"/>
    <w:rsid w:val="009D547F"/>
    <w:rsid w:val="009E5142"/>
    <w:rsid w:val="009F47DF"/>
    <w:rsid w:val="009F72CB"/>
    <w:rsid w:val="00A00612"/>
    <w:rsid w:val="00A12BFE"/>
    <w:rsid w:val="00A1530E"/>
    <w:rsid w:val="00A16D49"/>
    <w:rsid w:val="00A16DAE"/>
    <w:rsid w:val="00A1744B"/>
    <w:rsid w:val="00A20F1F"/>
    <w:rsid w:val="00A2319F"/>
    <w:rsid w:val="00A255FC"/>
    <w:rsid w:val="00A27068"/>
    <w:rsid w:val="00A27305"/>
    <w:rsid w:val="00A30DBB"/>
    <w:rsid w:val="00A319DB"/>
    <w:rsid w:val="00A404B2"/>
    <w:rsid w:val="00A41826"/>
    <w:rsid w:val="00A430B2"/>
    <w:rsid w:val="00A540EC"/>
    <w:rsid w:val="00A55B86"/>
    <w:rsid w:val="00A57AFE"/>
    <w:rsid w:val="00A61798"/>
    <w:rsid w:val="00A628DF"/>
    <w:rsid w:val="00A71426"/>
    <w:rsid w:val="00A74386"/>
    <w:rsid w:val="00A74572"/>
    <w:rsid w:val="00A76F8B"/>
    <w:rsid w:val="00A81544"/>
    <w:rsid w:val="00A83870"/>
    <w:rsid w:val="00A85804"/>
    <w:rsid w:val="00A858EF"/>
    <w:rsid w:val="00A86B83"/>
    <w:rsid w:val="00A87CF4"/>
    <w:rsid w:val="00A9201A"/>
    <w:rsid w:val="00A92D25"/>
    <w:rsid w:val="00A9699E"/>
    <w:rsid w:val="00A975B4"/>
    <w:rsid w:val="00AA002F"/>
    <w:rsid w:val="00AA1E26"/>
    <w:rsid w:val="00AB285B"/>
    <w:rsid w:val="00AB3E35"/>
    <w:rsid w:val="00AB7C1B"/>
    <w:rsid w:val="00AC13CB"/>
    <w:rsid w:val="00AC2048"/>
    <w:rsid w:val="00AD6595"/>
    <w:rsid w:val="00AE14AD"/>
    <w:rsid w:val="00AE23FF"/>
    <w:rsid w:val="00AF3103"/>
    <w:rsid w:val="00AF3898"/>
    <w:rsid w:val="00AF7CC3"/>
    <w:rsid w:val="00B003E9"/>
    <w:rsid w:val="00B01DEC"/>
    <w:rsid w:val="00B025AD"/>
    <w:rsid w:val="00B03EAE"/>
    <w:rsid w:val="00B102F1"/>
    <w:rsid w:val="00B3097B"/>
    <w:rsid w:val="00B32A0F"/>
    <w:rsid w:val="00B36669"/>
    <w:rsid w:val="00B408FB"/>
    <w:rsid w:val="00B446A9"/>
    <w:rsid w:val="00B44D81"/>
    <w:rsid w:val="00B46DCE"/>
    <w:rsid w:val="00B53C4C"/>
    <w:rsid w:val="00B56157"/>
    <w:rsid w:val="00B60DC0"/>
    <w:rsid w:val="00B6274E"/>
    <w:rsid w:val="00B64DE1"/>
    <w:rsid w:val="00B651E5"/>
    <w:rsid w:val="00B667D6"/>
    <w:rsid w:val="00B74014"/>
    <w:rsid w:val="00B8163B"/>
    <w:rsid w:val="00B82D20"/>
    <w:rsid w:val="00B92298"/>
    <w:rsid w:val="00B946B3"/>
    <w:rsid w:val="00BA3E6B"/>
    <w:rsid w:val="00BA61E5"/>
    <w:rsid w:val="00BA784E"/>
    <w:rsid w:val="00BA7863"/>
    <w:rsid w:val="00BB370B"/>
    <w:rsid w:val="00BB46C3"/>
    <w:rsid w:val="00BC0166"/>
    <w:rsid w:val="00BC11ED"/>
    <w:rsid w:val="00BC32D7"/>
    <w:rsid w:val="00BC4893"/>
    <w:rsid w:val="00BC4FEA"/>
    <w:rsid w:val="00BD0814"/>
    <w:rsid w:val="00BD2518"/>
    <w:rsid w:val="00BE6311"/>
    <w:rsid w:val="00BF1F80"/>
    <w:rsid w:val="00BF30A0"/>
    <w:rsid w:val="00BF5626"/>
    <w:rsid w:val="00BF6AD2"/>
    <w:rsid w:val="00BF7115"/>
    <w:rsid w:val="00BF7BAA"/>
    <w:rsid w:val="00C0092B"/>
    <w:rsid w:val="00C03ADE"/>
    <w:rsid w:val="00C136EA"/>
    <w:rsid w:val="00C157BC"/>
    <w:rsid w:val="00C32BD1"/>
    <w:rsid w:val="00C333CF"/>
    <w:rsid w:val="00C33B3B"/>
    <w:rsid w:val="00C343CF"/>
    <w:rsid w:val="00C36D60"/>
    <w:rsid w:val="00C4181C"/>
    <w:rsid w:val="00C4251D"/>
    <w:rsid w:val="00C43F5A"/>
    <w:rsid w:val="00C46199"/>
    <w:rsid w:val="00C5477D"/>
    <w:rsid w:val="00C6099C"/>
    <w:rsid w:val="00C61CF4"/>
    <w:rsid w:val="00C65A07"/>
    <w:rsid w:val="00C71F7F"/>
    <w:rsid w:val="00C733A5"/>
    <w:rsid w:val="00C73AEE"/>
    <w:rsid w:val="00C809DA"/>
    <w:rsid w:val="00C8312E"/>
    <w:rsid w:val="00C874BA"/>
    <w:rsid w:val="00C90989"/>
    <w:rsid w:val="00C94AE0"/>
    <w:rsid w:val="00C961F6"/>
    <w:rsid w:val="00CA1AD7"/>
    <w:rsid w:val="00CA4E6D"/>
    <w:rsid w:val="00CA7F72"/>
    <w:rsid w:val="00CB301C"/>
    <w:rsid w:val="00CB39A0"/>
    <w:rsid w:val="00CB63C1"/>
    <w:rsid w:val="00CC2FCF"/>
    <w:rsid w:val="00CC4FBB"/>
    <w:rsid w:val="00CD0E4C"/>
    <w:rsid w:val="00CD2072"/>
    <w:rsid w:val="00CD2705"/>
    <w:rsid w:val="00CD2BA2"/>
    <w:rsid w:val="00CD4172"/>
    <w:rsid w:val="00CD4238"/>
    <w:rsid w:val="00CD7C99"/>
    <w:rsid w:val="00CE01DB"/>
    <w:rsid w:val="00CE3457"/>
    <w:rsid w:val="00CE375C"/>
    <w:rsid w:val="00CE5D0A"/>
    <w:rsid w:val="00CF0D6E"/>
    <w:rsid w:val="00CF2246"/>
    <w:rsid w:val="00CF2D3B"/>
    <w:rsid w:val="00CF461C"/>
    <w:rsid w:val="00CF7BD8"/>
    <w:rsid w:val="00CF7DB9"/>
    <w:rsid w:val="00D00555"/>
    <w:rsid w:val="00D011D7"/>
    <w:rsid w:val="00D036E0"/>
    <w:rsid w:val="00D05F88"/>
    <w:rsid w:val="00D067CA"/>
    <w:rsid w:val="00D07750"/>
    <w:rsid w:val="00D077DA"/>
    <w:rsid w:val="00D12D1B"/>
    <w:rsid w:val="00D15CBB"/>
    <w:rsid w:val="00D21183"/>
    <w:rsid w:val="00D27098"/>
    <w:rsid w:val="00D4115B"/>
    <w:rsid w:val="00D4636C"/>
    <w:rsid w:val="00D502F1"/>
    <w:rsid w:val="00D5728E"/>
    <w:rsid w:val="00D6013A"/>
    <w:rsid w:val="00D6020D"/>
    <w:rsid w:val="00D71D5F"/>
    <w:rsid w:val="00D73A25"/>
    <w:rsid w:val="00D74A51"/>
    <w:rsid w:val="00D779F7"/>
    <w:rsid w:val="00D80D6A"/>
    <w:rsid w:val="00D8548B"/>
    <w:rsid w:val="00D8626E"/>
    <w:rsid w:val="00DA2684"/>
    <w:rsid w:val="00DA33B5"/>
    <w:rsid w:val="00DA48F6"/>
    <w:rsid w:val="00DA5607"/>
    <w:rsid w:val="00DB0033"/>
    <w:rsid w:val="00DB1F71"/>
    <w:rsid w:val="00DB2CDC"/>
    <w:rsid w:val="00DC6BDA"/>
    <w:rsid w:val="00DD18A2"/>
    <w:rsid w:val="00DD45A9"/>
    <w:rsid w:val="00DD6EFF"/>
    <w:rsid w:val="00DF22D2"/>
    <w:rsid w:val="00DF547F"/>
    <w:rsid w:val="00E04088"/>
    <w:rsid w:val="00E100C2"/>
    <w:rsid w:val="00E1289F"/>
    <w:rsid w:val="00E223B1"/>
    <w:rsid w:val="00E25560"/>
    <w:rsid w:val="00E26259"/>
    <w:rsid w:val="00E30A09"/>
    <w:rsid w:val="00E30CDE"/>
    <w:rsid w:val="00E34923"/>
    <w:rsid w:val="00E3501A"/>
    <w:rsid w:val="00E36457"/>
    <w:rsid w:val="00E407B2"/>
    <w:rsid w:val="00E43860"/>
    <w:rsid w:val="00E45A18"/>
    <w:rsid w:val="00E733F5"/>
    <w:rsid w:val="00E75401"/>
    <w:rsid w:val="00E75D09"/>
    <w:rsid w:val="00E77B9E"/>
    <w:rsid w:val="00E80A08"/>
    <w:rsid w:val="00E80F2A"/>
    <w:rsid w:val="00E81A69"/>
    <w:rsid w:val="00E8243C"/>
    <w:rsid w:val="00E95B59"/>
    <w:rsid w:val="00EA1469"/>
    <w:rsid w:val="00EA191B"/>
    <w:rsid w:val="00EA369B"/>
    <w:rsid w:val="00EB128B"/>
    <w:rsid w:val="00EB3189"/>
    <w:rsid w:val="00EB5E25"/>
    <w:rsid w:val="00EC38FB"/>
    <w:rsid w:val="00EC4B29"/>
    <w:rsid w:val="00ED13E7"/>
    <w:rsid w:val="00ED5CA4"/>
    <w:rsid w:val="00EE3186"/>
    <w:rsid w:val="00EE6F1A"/>
    <w:rsid w:val="00EF0CD9"/>
    <w:rsid w:val="00EF187A"/>
    <w:rsid w:val="00EF212E"/>
    <w:rsid w:val="00EF2C9A"/>
    <w:rsid w:val="00EF471A"/>
    <w:rsid w:val="00EF55CB"/>
    <w:rsid w:val="00EF5B37"/>
    <w:rsid w:val="00F01F95"/>
    <w:rsid w:val="00F03ED8"/>
    <w:rsid w:val="00F03F31"/>
    <w:rsid w:val="00F04658"/>
    <w:rsid w:val="00F07E62"/>
    <w:rsid w:val="00F13819"/>
    <w:rsid w:val="00F20251"/>
    <w:rsid w:val="00F20D76"/>
    <w:rsid w:val="00F21BB7"/>
    <w:rsid w:val="00F230EB"/>
    <w:rsid w:val="00F30B70"/>
    <w:rsid w:val="00F322D9"/>
    <w:rsid w:val="00F44A96"/>
    <w:rsid w:val="00F47F24"/>
    <w:rsid w:val="00F523B3"/>
    <w:rsid w:val="00F526AB"/>
    <w:rsid w:val="00F575A7"/>
    <w:rsid w:val="00F62948"/>
    <w:rsid w:val="00F657B0"/>
    <w:rsid w:val="00F658F3"/>
    <w:rsid w:val="00F65A3A"/>
    <w:rsid w:val="00F712EB"/>
    <w:rsid w:val="00F73586"/>
    <w:rsid w:val="00F80062"/>
    <w:rsid w:val="00F86F09"/>
    <w:rsid w:val="00F95A46"/>
    <w:rsid w:val="00FA644E"/>
    <w:rsid w:val="00FA6652"/>
    <w:rsid w:val="00FB3125"/>
    <w:rsid w:val="00FB4396"/>
    <w:rsid w:val="00FC3AFD"/>
    <w:rsid w:val="00FD3832"/>
    <w:rsid w:val="00FD63CD"/>
    <w:rsid w:val="00FE0E6D"/>
    <w:rsid w:val="00FE382B"/>
    <w:rsid w:val="00FE3DA6"/>
    <w:rsid w:val="00FE456A"/>
    <w:rsid w:val="00FE7E33"/>
    <w:rsid w:val="00FF3A33"/>
    <w:rsid w:val="017E52F3"/>
    <w:rsid w:val="03C55CEB"/>
    <w:rsid w:val="053718C6"/>
    <w:rsid w:val="060224E5"/>
    <w:rsid w:val="067D77AC"/>
    <w:rsid w:val="06B852BB"/>
    <w:rsid w:val="06DD6BA8"/>
    <w:rsid w:val="071706E2"/>
    <w:rsid w:val="09BA7013"/>
    <w:rsid w:val="09BE4364"/>
    <w:rsid w:val="0A1D2583"/>
    <w:rsid w:val="0A62291D"/>
    <w:rsid w:val="0B691D76"/>
    <w:rsid w:val="0B9320C1"/>
    <w:rsid w:val="0CE265BB"/>
    <w:rsid w:val="10734BA2"/>
    <w:rsid w:val="10810DE0"/>
    <w:rsid w:val="11644423"/>
    <w:rsid w:val="1199745A"/>
    <w:rsid w:val="122704B0"/>
    <w:rsid w:val="12F97AEB"/>
    <w:rsid w:val="13524B87"/>
    <w:rsid w:val="137F752D"/>
    <w:rsid w:val="13B7766A"/>
    <w:rsid w:val="169D4F3C"/>
    <w:rsid w:val="1912248D"/>
    <w:rsid w:val="19B62BA3"/>
    <w:rsid w:val="1A1C4F3B"/>
    <w:rsid w:val="1A591FE9"/>
    <w:rsid w:val="1A93398B"/>
    <w:rsid w:val="1B7D2894"/>
    <w:rsid w:val="1C04013A"/>
    <w:rsid w:val="1CA55E93"/>
    <w:rsid w:val="1E551466"/>
    <w:rsid w:val="1E6F4493"/>
    <w:rsid w:val="1F553E0C"/>
    <w:rsid w:val="20D85DB6"/>
    <w:rsid w:val="21233EFC"/>
    <w:rsid w:val="213B0340"/>
    <w:rsid w:val="226C2A62"/>
    <w:rsid w:val="226F3E1C"/>
    <w:rsid w:val="2324530B"/>
    <w:rsid w:val="25DE7BAB"/>
    <w:rsid w:val="26A31810"/>
    <w:rsid w:val="2784546B"/>
    <w:rsid w:val="27C1419D"/>
    <w:rsid w:val="29125CF3"/>
    <w:rsid w:val="291813BB"/>
    <w:rsid w:val="2A9F508C"/>
    <w:rsid w:val="2C383D5F"/>
    <w:rsid w:val="2C5D0920"/>
    <w:rsid w:val="2CEB48BC"/>
    <w:rsid w:val="2D331DF8"/>
    <w:rsid w:val="2DC25B95"/>
    <w:rsid w:val="315A7A51"/>
    <w:rsid w:val="321B26DE"/>
    <w:rsid w:val="33A41387"/>
    <w:rsid w:val="369E693B"/>
    <w:rsid w:val="3717351A"/>
    <w:rsid w:val="38370AC5"/>
    <w:rsid w:val="387B3B57"/>
    <w:rsid w:val="38AA01C6"/>
    <w:rsid w:val="394A2FEA"/>
    <w:rsid w:val="39FB2D73"/>
    <w:rsid w:val="3CA249DE"/>
    <w:rsid w:val="3E1D09AE"/>
    <w:rsid w:val="3E995AFE"/>
    <w:rsid w:val="3F99310E"/>
    <w:rsid w:val="40B66DA4"/>
    <w:rsid w:val="40F9784A"/>
    <w:rsid w:val="42CD3AF3"/>
    <w:rsid w:val="454A32FB"/>
    <w:rsid w:val="454A37C5"/>
    <w:rsid w:val="46F901E6"/>
    <w:rsid w:val="47D94DD9"/>
    <w:rsid w:val="48123336"/>
    <w:rsid w:val="48EA7676"/>
    <w:rsid w:val="4A6D5295"/>
    <w:rsid w:val="4BCF7206"/>
    <w:rsid w:val="4C8D2DAA"/>
    <w:rsid w:val="4EB7674C"/>
    <w:rsid w:val="504D0871"/>
    <w:rsid w:val="50884E26"/>
    <w:rsid w:val="50934720"/>
    <w:rsid w:val="52851574"/>
    <w:rsid w:val="546930E9"/>
    <w:rsid w:val="55366BDF"/>
    <w:rsid w:val="56B364D3"/>
    <w:rsid w:val="58416ABC"/>
    <w:rsid w:val="58C83C1B"/>
    <w:rsid w:val="5A3735B7"/>
    <w:rsid w:val="5BE306D7"/>
    <w:rsid w:val="5C111804"/>
    <w:rsid w:val="5D084A3B"/>
    <w:rsid w:val="5D443CD9"/>
    <w:rsid w:val="5EEB49C6"/>
    <w:rsid w:val="5FC055BF"/>
    <w:rsid w:val="611428EA"/>
    <w:rsid w:val="63243599"/>
    <w:rsid w:val="64A50B37"/>
    <w:rsid w:val="66401F82"/>
    <w:rsid w:val="68F06AF0"/>
    <w:rsid w:val="699410F9"/>
    <w:rsid w:val="69B57C8C"/>
    <w:rsid w:val="69E74C15"/>
    <w:rsid w:val="6B994508"/>
    <w:rsid w:val="6C3B7C37"/>
    <w:rsid w:val="6D3A5B56"/>
    <w:rsid w:val="6EF2563A"/>
    <w:rsid w:val="701059E8"/>
    <w:rsid w:val="70A8437B"/>
    <w:rsid w:val="70D059C0"/>
    <w:rsid w:val="7196320C"/>
    <w:rsid w:val="730C58C9"/>
    <w:rsid w:val="739B42A0"/>
    <w:rsid w:val="75615B52"/>
    <w:rsid w:val="756D2ED8"/>
    <w:rsid w:val="76724E06"/>
    <w:rsid w:val="77383584"/>
    <w:rsid w:val="78D151D3"/>
    <w:rsid w:val="795E0DFD"/>
    <w:rsid w:val="7A655B52"/>
    <w:rsid w:val="7D8158F2"/>
    <w:rsid w:val="7E535F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customStyle="1" w:styleId="4">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5">
    <w:name w:val="Block Text"/>
    <w:basedOn w:val="1"/>
    <w:qFormat/>
    <w:uiPriority w:val="0"/>
    <w:pPr>
      <w:widowControl w:val="0"/>
      <w:spacing w:line="480" w:lineRule="exact"/>
      <w:ind w:left="100" w:right="111" w:firstLine="556"/>
      <w:jc w:val="both"/>
    </w:pPr>
    <w:rPr>
      <w:rFonts w:ascii="Times New Roman" w:hAnsi="Times New Roman"/>
      <w:sz w:val="28"/>
      <w:szCs w:val="20"/>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Hyperlink"/>
    <w:uiPriority w:val="0"/>
    <w:rPr>
      <w:color w:val="0000FF"/>
      <w:u w:val="single"/>
    </w:rPr>
  </w:style>
  <w:style w:type="paragraph" w:customStyle="1" w:styleId="15">
    <w:name w:val=" Char1"/>
    <w:basedOn w:val="1"/>
    <w:next w:val="1"/>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lianzhong</Company>
  <Pages>3</Pages>
  <Words>1389</Words>
  <Characters>1536</Characters>
  <Lines>13</Lines>
  <Paragraphs>3</Paragraphs>
  <TotalTime>1</TotalTime>
  <ScaleCrop>false</ScaleCrop>
  <LinksUpToDate>false</LinksUpToDate>
  <CharactersWithSpaces>1647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2020-03-06T02:40:00Z</dcterms:created>
  <dc:creator>lianzhong</dc:creator>
  <cp:lastModifiedBy>未定义</cp:lastModifiedBy>
  <cp:lastPrinted>2020-12-14T03:14:00Z</cp:lastPrinted>
  <dcterms:modified xsi:type="dcterms:W3CDTF">2025-02-24T08:54:48Z</dcterms:modified>
  <dc:title>新环监（2006）256号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ECE200BC16FA42168F5D0A7CE2DE35E8_13</vt:lpwstr>
  </property>
  <property fmtid="{D5CDD505-2E9C-101B-9397-08002B2CF9AE}" pid="4" name="KSOTemplateDocerSaveRecord">
    <vt:lpwstr>eyJoZGlkIjoiMmQ0OTE4Y2RkMGIxMzk2ZjQ4ZWQwYThiNmU2NDE0NGYiLCJ1c2VySWQiOiIzMDc2MTg3MjQifQ==</vt:lpwstr>
  </property>
</Properties>
</file>