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noWrap w:val="0"/>
            <w:vAlign w:val="top"/>
          </w:tcPr>
          <w:p>
            <w:pPr>
              <w:rPr>
                <w:rFonts w:hint="eastAsia" w:ascii="宋体" w:hAnsi="宋体" w:cs="宋体"/>
                <w:color w:val="auto"/>
                <w:sz w:val="28"/>
                <w:highlight w:val="none"/>
              </w:rPr>
            </w:pPr>
            <w:r>
              <w:rPr>
                <w:rFonts w:hint="eastAsia"/>
                <w:color w:val="auto"/>
              </w:rPr>
              <w:t xml:space="preserve"> </w:t>
            </w:r>
            <w:r>
              <w:rPr>
                <w:rFonts w:hint="eastAsia" w:ascii="宋体" w:hAnsi="宋体" w:cs="宋体"/>
                <w:color w:val="auto"/>
                <w:sz w:val="28"/>
              </w:rPr>
              <w:t>审批意见：</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sz w:val="28"/>
              </w:rPr>
              <w:t xml:space="preserve">   </w:t>
            </w:r>
            <w:r>
              <w:rPr>
                <w:rFonts w:hint="eastAsia" w:ascii="宋体" w:hAnsi="宋体" w:cs="宋体"/>
                <w:color w:val="auto"/>
                <w:sz w:val="28"/>
                <w:highlight w:val="none"/>
              </w:rPr>
              <w:t xml:space="preserve"> 新平环表（2024）4号</w:t>
            </w:r>
          </w:p>
          <w:p>
            <w:pPr>
              <w:snapToGrid w:val="0"/>
              <w:spacing w:line="360" w:lineRule="auto"/>
              <w:jc w:val="center"/>
              <w:rPr>
                <w:rFonts w:hint="eastAsia" w:ascii="宋体" w:hAnsi="宋体"/>
                <w:b/>
                <w:bCs/>
                <w:color w:val="auto"/>
                <w:sz w:val="32"/>
                <w:szCs w:val="32"/>
              </w:rPr>
            </w:pPr>
          </w:p>
          <w:p>
            <w:pPr>
              <w:spacing w:line="500" w:lineRule="exact"/>
              <w:jc w:val="center"/>
              <w:rPr>
                <w:rFonts w:hint="default" w:ascii="宋体" w:hAnsi="宋体" w:eastAsia="宋体" w:cs="宋体"/>
                <w:b/>
                <w:color w:val="auto"/>
                <w:sz w:val="32"/>
                <w:szCs w:val="44"/>
                <w:lang w:val="en-US" w:eastAsia="zh-CN"/>
              </w:rPr>
            </w:pPr>
            <w:r>
              <w:rPr>
                <w:rFonts w:hint="eastAsia" w:ascii="宋体" w:hAnsi="宋体" w:cs="宋体"/>
                <w:b/>
                <w:color w:val="auto"/>
                <w:sz w:val="32"/>
                <w:szCs w:val="44"/>
              </w:rPr>
              <w:t>平原示范区</w:t>
            </w:r>
            <w:r>
              <w:rPr>
                <w:rFonts w:hint="eastAsia" w:ascii="宋体" w:hAnsi="宋体" w:cs="宋体"/>
                <w:b/>
                <w:color w:val="auto"/>
                <w:sz w:val="32"/>
                <w:szCs w:val="44"/>
                <w:lang w:val="en-US" w:eastAsia="zh-CN"/>
              </w:rPr>
              <w:t>生态环境局</w:t>
            </w:r>
          </w:p>
          <w:p>
            <w:pPr>
              <w:spacing w:line="500" w:lineRule="exact"/>
              <w:jc w:val="center"/>
              <w:rPr>
                <w:rFonts w:hint="eastAsia" w:ascii="宋体" w:hAnsi="宋体" w:cs="宋体"/>
                <w:b/>
                <w:color w:val="auto"/>
                <w:sz w:val="32"/>
                <w:szCs w:val="44"/>
              </w:rPr>
            </w:pPr>
            <w:r>
              <w:rPr>
                <w:rFonts w:hint="eastAsia" w:ascii="宋体" w:hAnsi="宋体" w:cs="宋体"/>
                <w:b/>
                <w:color w:val="auto"/>
                <w:sz w:val="32"/>
                <w:szCs w:val="44"/>
              </w:rPr>
              <w:t>关于《新乡市平原示范区幸福渠北岸道路（S101-原阳县界）</w:t>
            </w:r>
          </w:p>
          <w:p>
            <w:pPr>
              <w:spacing w:line="500" w:lineRule="exact"/>
              <w:jc w:val="center"/>
              <w:rPr>
                <w:rFonts w:hint="eastAsia" w:ascii="宋体" w:hAnsi="宋体" w:cs="宋体"/>
                <w:b/>
                <w:color w:val="auto"/>
                <w:sz w:val="32"/>
                <w:szCs w:val="44"/>
              </w:rPr>
            </w:pPr>
            <w:r>
              <w:rPr>
                <w:rFonts w:hint="eastAsia" w:ascii="宋体" w:hAnsi="宋体" w:cs="宋体"/>
                <w:b/>
                <w:color w:val="auto"/>
                <w:sz w:val="32"/>
                <w:szCs w:val="44"/>
              </w:rPr>
              <w:t>改造项目环境影响报告表》的批复</w:t>
            </w:r>
          </w:p>
          <w:p>
            <w:pPr>
              <w:spacing w:line="500" w:lineRule="exact"/>
              <w:rPr>
                <w:rFonts w:hint="eastAsia" w:ascii="仿宋_GB2312" w:hAnsi="宋体" w:eastAsia="仿宋_GB2312"/>
                <w:color w:val="auto"/>
                <w:sz w:val="28"/>
                <w:szCs w:val="32"/>
              </w:rPr>
            </w:pPr>
          </w:p>
          <w:p>
            <w:pPr>
              <w:keepNext w:val="0"/>
              <w:keepLines w:val="0"/>
              <w:pageBreakBefore w:val="0"/>
              <w:widowControl w:val="0"/>
              <w:kinsoku/>
              <w:wordWrap/>
              <w:overflowPunct/>
              <w:topLinePunct w:val="0"/>
              <w:bidi w:val="0"/>
              <w:adjustRightInd w:val="0"/>
              <w:snapToGrid w:val="0"/>
              <w:spacing w:line="500" w:lineRule="exact"/>
              <w:textAlignment w:val="auto"/>
              <w:rPr>
                <w:rFonts w:eastAsia="仿宋_GB2312"/>
                <w:color w:val="auto"/>
                <w:sz w:val="32"/>
                <w:szCs w:val="32"/>
              </w:rPr>
            </w:pPr>
            <w:r>
              <w:rPr>
                <w:rFonts w:hint="eastAsia" w:eastAsia="仿宋_GB2312"/>
                <w:color w:val="auto"/>
                <w:sz w:val="32"/>
                <w:szCs w:val="32"/>
              </w:rPr>
              <w:t>新乡市平原示范区管委会交通运输局</w:t>
            </w:r>
            <w:r>
              <w:rPr>
                <w:rFonts w:eastAsia="仿宋_GB2312"/>
                <w:color w:val="auto"/>
                <w:sz w:val="32"/>
                <w:szCs w:val="32"/>
              </w:rPr>
              <w:t>：</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eastAsia="仿宋_GB2312"/>
                <w:color w:val="auto"/>
                <w:sz w:val="32"/>
                <w:szCs w:val="32"/>
              </w:rPr>
            </w:pPr>
            <w:r>
              <w:rPr>
                <w:rFonts w:eastAsia="仿宋_GB2312"/>
                <w:color w:val="auto"/>
                <w:sz w:val="32"/>
                <w:szCs w:val="32"/>
              </w:rPr>
              <w:t>你公司上报的由</w:t>
            </w:r>
            <w:r>
              <w:rPr>
                <w:rFonts w:hint="eastAsia" w:eastAsia="仿宋_GB2312"/>
                <w:color w:val="auto"/>
                <w:sz w:val="32"/>
                <w:szCs w:val="32"/>
              </w:rPr>
              <w:t>河南中信环保科技有限公司</w:t>
            </w:r>
            <w:r>
              <w:rPr>
                <w:rFonts w:eastAsia="仿宋_GB2312"/>
                <w:color w:val="auto"/>
                <w:sz w:val="32"/>
                <w:szCs w:val="32"/>
              </w:rPr>
              <w:t>环评工程师</w:t>
            </w:r>
            <w:r>
              <w:rPr>
                <w:rFonts w:hint="eastAsia" w:eastAsia="仿宋_GB2312"/>
                <w:color w:val="auto"/>
                <w:sz w:val="32"/>
                <w:szCs w:val="32"/>
              </w:rPr>
              <w:t>何新语</w:t>
            </w:r>
            <w:r>
              <w:rPr>
                <w:rFonts w:eastAsia="仿宋_GB2312"/>
                <w:color w:val="auto"/>
                <w:sz w:val="32"/>
                <w:szCs w:val="32"/>
              </w:rPr>
              <w:t>(职业资格证书管理号：</w:t>
            </w:r>
            <w:r>
              <w:rPr>
                <w:rFonts w:hint="eastAsia" w:eastAsia="仿宋_GB2312"/>
                <w:color w:val="auto"/>
                <w:sz w:val="32"/>
                <w:szCs w:val="32"/>
              </w:rPr>
              <w:t>20201103541000000003</w:t>
            </w:r>
            <w:r>
              <w:rPr>
                <w:rFonts w:hint="eastAsia" w:eastAsia="仿宋_GB2312"/>
                <w:color w:val="auto"/>
                <w:sz w:val="32"/>
                <w:szCs w:val="32"/>
                <w:lang w:val="en-US" w:eastAsia="zh-CN"/>
              </w:rPr>
              <w:t xml:space="preserve"> </w:t>
            </w:r>
            <w:r>
              <w:rPr>
                <w:rFonts w:eastAsia="仿宋_GB2312"/>
                <w:color w:val="auto"/>
                <w:sz w:val="32"/>
                <w:szCs w:val="32"/>
              </w:rPr>
              <w:t>)主持编制的《</w:t>
            </w:r>
            <w:r>
              <w:rPr>
                <w:rFonts w:hint="eastAsia" w:eastAsia="仿宋_GB2312"/>
                <w:color w:val="auto"/>
                <w:sz w:val="32"/>
                <w:szCs w:val="32"/>
              </w:rPr>
              <w:t>新乡市平原示范区幸福渠北岸道路（S101-原阳县界）改造项目环境影响报告表</w:t>
            </w:r>
            <w:r>
              <w:rPr>
                <w:rFonts w:eastAsia="仿宋_GB2312"/>
                <w:color w:val="auto"/>
                <w:sz w:val="32"/>
                <w:szCs w:val="32"/>
              </w:rPr>
              <w:t>》（以下简称《报告表》）收悉。该项目环评审批事项已在我区管委会网站公示期满，根据《中华人民共和国环境保护法》、《中华人民共和国行政许可法》、《中华人民共和国环境影响评价法》、《建设项目环境保护管理条例》等法律法规规定，经研究，批复如下：</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eastAsia="仿宋_GB2312"/>
                <w:color w:val="auto"/>
                <w:sz w:val="32"/>
                <w:szCs w:val="32"/>
              </w:rPr>
              <w:t>一、我局批准该《报告表》，原则同意你公司按照《报告表》中所列项目的地点、性质、规模、生产工艺和环境保护措施进行项目建设。项目总投资</w:t>
            </w:r>
            <w:r>
              <w:rPr>
                <w:rFonts w:hint="eastAsia" w:eastAsia="仿宋_GB2312"/>
                <w:color w:val="auto"/>
                <w:sz w:val="32"/>
                <w:szCs w:val="32"/>
              </w:rPr>
              <w:t>7051.02</w:t>
            </w:r>
            <w:r>
              <w:rPr>
                <w:rFonts w:eastAsia="仿宋_GB2312"/>
                <w:color w:val="auto"/>
                <w:sz w:val="32"/>
                <w:szCs w:val="32"/>
              </w:rPr>
              <w:t>万</w:t>
            </w:r>
            <w:r>
              <w:rPr>
                <w:rFonts w:hint="eastAsia" w:eastAsia="仿宋_GB2312"/>
                <w:color w:val="auto"/>
                <w:sz w:val="32"/>
                <w:szCs w:val="32"/>
              </w:rPr>
              <w:t>元，在新乡市平原城乡一体化示范区桥北乡、韩董庄镇建设新乡市平原示范区幸福渠北岸道路（S101-原阳县界）改造项目。项目起点位于新乡平原示范区桥北乡幸福渠北岸道路（X010）与S101线交叉口，沿幸福渠北岸东行，经马井村、任庄村、府庄村、姬屋村后，下穿G107复线铁路，终点接韩董庄镇与蒋庄乡交界处孟庄村东现状幸福渠路，路线全长8.825km。</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二、你公司应主动向社会公众公开经批准的《报告表》，并接受相关方的咨询。</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三、你公司要全面落实《报告表》中提出的各项环保对策措施及环保设施投资概算，确保各项环境保护设施与主体工程同时设计、同时施工、同时投入使用，确保各项污染物达标排放。</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（一）依据《报告表》和本批复文件，对项目建设过程中产生的废水、废气、固体废物、噪声等污染物，采取相应的防治措施。</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（二）项目运行时，外排污染物应满足以下要求：</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eastAsia="仿宋_GB2312"/>
                <w:color w:val="auto"/>
                <w:sz w:val="32"/>
                <w:szCs w:val="32"/>
              </w:rPr>
            </w:pPr>
            <w:r>
              <w:rPr>
                <w:rFonts w:hint="eastAsia" w:eastAsia="仿宋_GB2312"/>
                <w:color w:val="auto"/>
                <w:sz w:val="32"/>
                <w:szCs w:val="32"/>
              </w:rPr>
              <w:t>1、</w:t>
            </w:r>
            <w:r>
              <w:rPr>
                <w:rFonts w:hint="eastAsia" w:eastAsia="仿宋_GB2312"/>
                <w:color w:val="auto"/>
                <w:sz w:val="32"/>
                <w:szCs w:val="32"/>
                <w:lang w:eastAsia="zh-CN"/>
              </w:rPr>
              <w:t>落实水环境保护措施</w:t>
            </w:r>
            <w:r>
              <w:rPr>
                <w:rFonts w:hint="eastAsia" w:eastAsia="仿宋_GB2312"/>
                <w:color w:val="auto"/>
                <w:sz w:val="32"/>
                <w:szCs w:val="32"/>
              </w:rPr>
              <w:t>：施工期生活污水生活污水依托当地居民化粪池进行处理后定期清淘肥田。在临时施工生产区出入口设置车辆自动冲洗设施，施工废水、车辆冲洗废水经临时施工生产区出入口设置的临时隔油沉淀池（10m</w:t>
            </w:r>
            <w:r>
              <w:rPr>
                <w:rFonts w:hint="eastAsia" w:eastAsia="仿宋_GB2312"/>
                <w:color w:val="auto"/>
                <w:sz w:val="32"/>
                <w:szCs w:val="32"/>
                <w:vertAlign w:val="superscript"/>
              </w:rPr>
              <w:t>3</w:t>
            </w:r>
            <w:r>
              <w:rPr>
                <w:rFonts w:hint="eastAsia" w:eastAsia="仿宋_GB2312"/>
                <w:color w:val="auto"/>
                <w:sz w:val="32"/>
                <w:szCs w:val="32"/>
              </w:rPr>
              <w:t>）进行处理后，回用于施工场地洒水降尘，不外排。评价建议在</w:t>
            </w:r>
            <w:r>
              <w:rPr>
                <w:rFonts w:hint="eastAsia" w:eastAsia="仿宋_GB2312"/>
                <w:color w:val="auto"/>
                <w:sz w:val="32"/>
                <w:szCs w:val="32"/>
                <w:lang w:eastAsia="zh-CN"/>
              </w:rPr>
              <w:t>桥梁施工过程中在</w:t>
            </w:r>
            <w:r>
              <w:rPr>
                <w:rFonts w:hint="eastAsia" w:eastAsia="仿宋_GB2312"/>
                <w:color w:val="auto"/>
                <w:sz w:val="32"/>
                <w:szCs w:val="32"/>
              </w:rPr>
              <w:t>施工位置较低处设置1个临时沉淀池（10m</w:t>
            </w:r>
            <w:r>
              <w:rPr>
                <w:rFonts w:hint="eastAsia" w:eastAsia="仿宋_GB2312"/>
                <w:color w:val="auto"/>
                <w:sz w:val="32"/>
                <w:szCs w:val="32"/>
                <w:vertAlign w:val="superscript"/>
              </w:rPr>
              <w:t>3</w:t>
            </w:r>
            <w:r>
              <w:rPr>
                <w:rFonts w:hint="eastAsia" w:eastAsia="仿宋_GB2312"/>
                <w:color w:val="auto"/>
                <w:sz w:val="32"/>
                <w:szCs w:val="32"/>
              </w:rPr>
              <w:t>），沉淀池对基坑涌水与泥浆废水进行沉淀，经沉淀池沉淀后采用洒水车抽吸后用于线路沿线洒水抑尘。</w:t>
            </w:r>
            <w:r>
              <w:rPr>
                <w:rFonts w:hint="eastAsia" w:eastAsia="仿宋_GB2312"/>
                <w:color w:val="auto"/>
                <w:sz w:val="32"/>
                <w:szCs w:val="32"/>
                <w:lang w:eastAsia="zh-CN"/>
              </w:rPr>
              <w:t>运营期</w:t>
            </w:r>
            <w:r>
              <w:rPr>
                <w:rFonts w:hint="eastAsia" w:eastAsia="仿宋_GB2312"/>
                <w:color w:val="auto"/>
                <w:sz w:val="32"/>
                <w:szCs w:val="32"/>
              </w:rPr>
              <w:t>地面废水边沟排水，项目运营期路面及桥面雨季径流水对周边环境影响不大。</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2、</w:t>
            </w:r>
            <w:r>
              <w:rPr>
                <w:rFonts w:hint="eastAsia" w:eastAsia="仿宋_GB2312"/>
                <w:color w:val="auto"/>
                <w:sz w:val="32"/>
                <w:szCs w:val="32"/>
                <w:lang w:eastAsia="zh-CN"/>
              </w:rPr>
              <w:t>落实大气污染防治措施</w:t>
            </w:r>
            <w:r>
              <w:rPr>
                <w:rFonts w:hint="eastAsia" w:eastAsia="仿宋_GB2312"/>
                <w:color w:val="auto"/>
                <w:sz w:val="32"/>
                <w:szCs w:val="32"/>
              </w:rPr>
              <w:t>：施工路段设置2.5m围挡，围挡上方安装雾化喷淋装置；粉状建材材料与挖填方弃土运输时，用篷布覆盖；临时表土堆场用防尘网覆盖；车辆进出施工区进行车辆冲洗，填挖方时用固定式或移动式洒水装置喷洒施工作业区；物料与弃方运输时，沿线洒水抑尘；施工场地采用碎石或其他材料进行硬化；施工过程中必须做到“八个百分百”。</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lang w:eastAsia="zh-CN"/>
              </w:rPr>
              <w:t>运营期</w:t>
            </w:r>
            <w:r>
              <w:rPr>
                <w:rFonts w:hint="eastAsia" w:eastAsia="仿宋_GB2312"/>
                <w:color w:val="auto"/>
                <w:sz w:val="32"/>
                <w:szCs w:val="32"/>
              </w:rPr>
              <w:t>加强道路的交通管理，限制尾气超标车辆上路；加强交通巡察，减少堵车塞车现象；加强道路养护及交通标志维修，使道路经常处于良好状态；加强道路绿化，多种植可吸收汽车尾气的植物。</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3、</w:t>
            </w:r>
            <w:r>
              <w:rPr>
                <w:rFonts w:hint="eastAsia" w:eastAsia="仿宋_GB2312"/>
                <w:color w:val="auto"/>
                <w:sz w:val="32"/>
                <w:szCs w:val="32"/>
                <w:lang w:eastAsia="zh-CN"/>
              </w:rPr>
              <w:t>落实噪声污染防治措施。施工期</w:t>
            </w:r>
            <w:r>
              <w:rPr>
                <w:rFonts w:hint="eastAsia" w:eastAsia="仿宋_GB2312"/>
                <w:color w:val="auto"/>
                <w:sz w:val="32"/>
                <w:szCs w:val="32"/>
              </w:rPr>
              <w:t>加强施工管理和施工组织，合理安排施工时间，并在局部采取临时降噪措施。</w:t>
            </w:r>
            <w:r>
              <w:rPr>
                <w:rFonts w:hint="eastAsia" w:eastAsia="仿宋_GB2312"/>
                <w:color w:val="auto"/>
                <w:sz w:val="32"/>
                <w:szCs w:val="32"/>
                <w:lang w:eastAsia="zh-CN"/>
              </w:rPr>
              <w:t>运营期</w:t>
            </w:r>
            <w:r>
              <w:rPr>
                <w:rFonts w:hint="eastAsia" w:eastAsia="仿宋_GB2312"/>
                <w:color w:val="auto"/>
                <w:sz w:val="32"/>
                <w:szCs w:val="32"/>
              </w:rPr>
              <w:t>对中、远期噪声超标的马井村13户，预留资金加装隔声窗，隔声窗面积105m</w:t>
            </w:r>
            <w:r>
              <w:rPr>
                <w:rFonts w:hint="eastAsia" w:eastAsia="仿宋_GB2312"/>
                <w:color w:val="auto"/>
                <w:sz w:val="32"/>
                <w:szCs w:val="32"/>
                <w:vertAlign w:val="superscript"/>
              </w:rPr>
              <w:t>2</w:t>
            </w:r>
            <w:r>
              <w:rPr>
                <w:rFonts w:hint="eastAsia" w:eastAsia="仿宋_GB2312"/>
                <w:color w:val="auto"/>
                <w:sz w:val="32"/>
                <w:szCs w:val="32"/>
              </w:rPr>
              <w:t>；合理控制道路车流量和车速和车辆鸣号，避免车辆拥挤，并设置限速、禁鸣等标志。</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4、</w:t>
            </w:r>
            <w:r>
              <w:rPr>
                <w:rFonts w:hint="eastAsia" w:eastAsia="仿宋_GB2312"/>
                <w:color w:val="auto"/>
                <w:sz w:val="32"/>
                <w:szCs w:val="32"/>
                <w:lang w:eastAsia="zh-CN"/>
              </w:rPr>
              <w:t>做好固体废物的处置和综合利用。施工期</w:t>
            </w:r>
            <w:r>
              <w:rPr>
                <w:rFonts w:hint="eastAsia" w:eastAsia="仿宋_GB2312"/>
                <w:color w:val="auto"/>
                <w:sz w:val="32"/>
                <w:szCs w:val="32"/>
              </w:rPr>
              <w:t>生活垃圾交由环卫部门清运处理</w:t>
            </w:r>
            <w:r>
              <w:rPr>
                <w:rFonts w:hint="eastAsia" w:eastAsia="仿宋_GB2312"/>
                <w:color w:val="auto"/>
                <w:sz w:val="32"/>
                <w:szCs w:val="32"/>
                <w:lang w:eastAsia="zh-CN"/>
              </w:rPr>
              <w:t>；</w:t>
            </w:r>
            <w:r>
              <w:rPr>
                <w:rFonts w:hint="eastAsia" w:eastAsia="仿宋_GB2312"/>
                <w:color w:val="auto"/>
                <w:sz w:val="32"/>
                <w:szCs w:val="32"/>
              </w:rPr>
              <w:t>弃方外运至政府指定消纳场处置</w:t>
            </w:r>
            <w:r>
              <w:rPr>
                <w:rFonts w:hint="eastAsia" w:eastAsia="仿宋_GB2312"/>
                <w:color w:val="auto"/>
                <w:sz w:val="32"/>
                <w:szCs w:val="32"/>
                <w:lang w:eastAsia="zh-CN"/>
              </w:rPr>
              <w:t>；</w:t>
            </w:r>
            <w:r>
              <w:rPr>
                <w:rFonts w:hint="eastAsia" w:eastAsia="仿宋_GB2312"/>
                <w:color w:val="auto"/>
                <w:sz w:val="32"/>
                <w:szCs w:val="32"/>
              </w:rPr>
              <w:t>建筑垃圾通过分拣归类，回收可利用部分，不可利用部分严格按照当地建设管理部门的要求运至建筑垃圾处置场所处置。</w:t>
            </w:r>
            <w:r>
              <w:rPr>
                <w:rFonts w:hint="eastAsia" w:eastAsia="仿宋_GB2312"/>
                <w:color w:val="auto"/>
                <w:sz w:val="32"/>
                <w:szCs w:val="32"/>
                <w:lang w:eastAsia="zh-CN"/>
              </w:rPr>
              <w:t>运营期</w:t>
            </w:r>
            <w:r>
              <w:rPr>
                <w:rFonts w:hint="eastAsia" w:eastAsia="仿宋_GB2312"/>
                <w:color w:val="auto"/>
                <w:sz w:val="32"/>
                <w:szCs w:val="32"/>
              </w:rPr>
              <w:t>生活垃圾收集后交由环卫部门处理。</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5、</w:t>
            </w:r>
            <w:r>
              <w:rPr>
                <w:rFonts w:hint="eastAsia" w:eastAsia="仿宋_GB2312"/>
                <w:color w:val="auto"/>
                <w:sz w:val="32"/>
                <w:szCs w:val="32"/>
                <w:lang w:eastAsia="zh-CN"/>
              </w:rPr>
              <w:t>落实各项生态恢复措施</w:t>
            </w:r>
            <w:r>
              <w:rPr>
                <w:rFonts w:hint="eastAsia" w:eastAsia="仿宋_GB2312"/>
                <w:color w:val="auto"/>
                <w:sz w:val="32"/>
                <w:szCs w:val="32"/>
              </w:rPr>
              <w:t>。施工期临时堆土区</w:t>
            </w:r>
            <w:r>
              <w:rPr>
                <w:rFonts w:hint="eastAsia" w:eastAsia="仿宋_GB2312"/>
                <w:color w:val="auto"/>
                <w:sz w:val="32"/>
                <w:szCs w:val="32"/>
                <w:lang w:eastAsia="zh-CN"/>
              </w:rPr>
              <w:t>采用</w:t>
            </w:r>
            <w:r>
              <w:rPr>
                <w:rFonts w:hint="eastAsia" w:eastAsia="仿宋_GB2312"/>
                <w:color w:val="auto"/>
                <w:sz w:val="32"/>
                <w:szCs w:val="32"/>
              </w:rPr>
              <w:t>防尘网覆盖；</w:t>
            </w:r>
            <w:r>
              <w:rPr>
                <w:rFonts w:hint="eastAsia" w:eastAsia="仿宋_GB2312"/>
                <w:color w:val="auto"/>
                <w:sz w:val="32"/>
                <w:szCs w:val="32"/>
                <w:lang w:eastAsia="zh-CN"/>
              </w:rPr>
              <w:t>采取</w:t>
            </w:r>
            <w:r>
              <w:rPr>
                <w:rFonts w:hint="eastAsia" w:eastAsia="仿宋_GB2312"/>
                <w:color w:val="auto"/>
                <w:sz w:val="32"/>
                <w:szCs w:val="32"/>
              </w:rPr>
              <w:t>边沟、绿化及生态恢复等。</w:t>
            </w:r>
            <w:r>
              <w:rPr>
                <w:rFonts w:hint="eastAsia" w:eastAsia="仿宋_GB2312"/>
                <w:color w:val="auto"/>
                <w:sz w:val="32"/>
                <w:szCs w:val="32"/>
                <w:lang w:eastAsia="zh-CN"/>
              </w:rPr>
              <w:t>运营期对道路沿线进行</w:t>
            </w:r>
            <w:r>
              <w:rPr>
                <w:rFonts w:hint="eastAsia" w:eastAsia="仿宋_GB2312"/>
                <w:color w:val="auto"/>
                <w:sz w:val="32"/>
                <w:szCs w:val="32"/>
              </w:rPr>
              <w:t>绿化。</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四、项目建成后，须按照《固定污染源排污许可分类管理名录》规定的时限及时申报办理排污许可证，按规定程序和标准实施竣工环境保护验收。</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五、如果今后国家或我省颁布新的标准，届时你公司应按新标准执行。项目的性质、规模、地点或者防治污染、防止生态破坏的措施发生重大变动的，应当重新报批该项目的环境影响报告表。</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六、本批复有效期为5年，如该项目逾期方开工建设，其环境影响报告表应报我局重新审核。</w:t>
            </w:r>
          </w:p>
          <w:p>
            <w:pPr>
              <w:pStyle w:val="14"/>
              <w:keepNext w:val="0"/>
              <w:keepLines w:val="0"/>
              <w:pageBreakBefore w:val="0"/>
              <w:widowControl w:val="0"/>
              <w:kinsoku/>
              <w:wordWrap/>
              <w:overflowPunct/>
              <w:topLinePunct w:val="0"/>
              <w:bidi w:val="0"/>
              <w:adjustRightInd w:val="0"/>
              <w:spacing w:line="50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bidi w:val="0"/>
              <w:adjustRightInd w:val="0"/>
              <w:snapToGrid w:val="0"/>
              <w:spacing w:line="500" w:lineRule="exact"/>
              <w:ind w:firstLine="6400" w:firstLineChars="2000"/>
              <w:jc w:val="lef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公  章</w:t>
            </w:r>
          </w:p>
          <w:p>
            <w:pPr>
              <w:keepNext w:val="0"/>
              <w:keepLines w:val="0"/>
              <w:pageBreakBefore w:val="0"/>
              <w:widowControl w:val="0"/>
              <w:kinsoku/>
              <w:wordWrap/>
              <w:overflowPunct/>
              <w:topLinePunct w:val="0"/>
              <w:bidi w:val="0"/>
              <w:adjustRightInd w:val="0"/>
              <w:snapToGrid w:val="0"/>
              <w:spacing w:line="50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bidi w:val="0"/>
              <w:adjustRightInd w:val="0"/>
              <w:snapToGrid w:val="0"/>
              <w:spacing w:line="500" w:lineRule="exact"/>
              <w:textAlignment w:val="auto"/>
              <w:rPr>
                <w:rFonts w:hint="eastAsia"/>
                <w:color w:val="auto"/>
              </w:rPr>
            </w:pPr>
            <w:r>
              <w:rPr>
                <w:rFonts w:hint="eastAsia" w:ascii="仿宋_GB2312" w:hAnsi="宋体" w:eastAsia="仿宋_GB2312"/>
                <w:color w:val="auto"/>
                <w:sz w:val="32"/>
                <w:szCs w:val="32"/>
              </w:rPr>
              <w:t xml:space="preserve">经办人：                            </w:t>
            </w:r>
            <w:r>
              <w:rPr>
                <w:rFonts w:hint="eastAsia" w:ascii="仿宋_GB2312" w:hAnsi="宋体" w:eastAsia="仿宋_GB2312"/>
                <w:color w:val="auto"/>
                <w:sz w:val="32"/>
                <w:szCs w:val="32"/>
                <w:highlight w:val="none"/>
              </w:rPr>
              <w:t xml:space="preserve"> 202</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lang w:val="en-US" w:eastAsia="zh-CN"/>
              </w:rPr>
              <w:t>28</w:t>
            </w:r>
            <w:r>
              <w:rPr>
                <w:rFonts w:hint="eastAsia" w:ascii="仿宋_GB2312" w:hAnsi="宋体" w:eastAsia="仿宋_GB2312"/>
                <w:color w:val="auto"/>
                <w:sz w:val="32"/>
                <w:szCs w:val="32"/>
                <w:highlight w:val="none"/>
              </w:rPr>
              <w:t>日</w:t>
            </w:r>
          </w:p>
        </w:tc>
      </w:tr>
    </w:tbl>
    <w:p>
      <w:pPr>
        <w:pStyle w:val="14"/>
        <w:rPr>
          <w:sz w:val="21"/>
          <w:szCs w:val="21"/>
        </w:rPr>
      </w:pPr>
      <w:bookmarkStart w:id="0" w:name="_GoBack"/>
      <w:bookmarkEnd w:id="0"/>
      <w:r>
        <w:rPr>
          <w:rFonts w:hint="eastAsia"/>
          <w:sz w:val="21"/>
          <w:szCs w:val="21"/>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14"/>
        <w:rPr>
          <w:sz w:val="21"/>
          <w:szCs w:val="21"/>
        </w:rPr>
      </w:pPr>
      <w:r>
        <w:rPr>
          <w:rFonts w:hint="eastAsia"/>
          <w:sz w:val="21"/>
          <w:szCs w:val="21"/>
        </w:rPr>
        <w:t>　　联系地址：平原示范区平原大道生态环境局，邮编：453799</w:t>
      </w:r>
    </w:p>
    <w:p>
      <w:pPr>
        <w:widowControl/>
        <w:shd w:val="clear" w:color="auto" w:fill="FFFFFF"/>
        <w:snapToGrid w:val="0"/>
        <w:spacing w:line="340" w:lineRule="exact"/>
        <w:ind w:right="160"/>
        <w:jc w:val="left"/>
        <w:rPr>
          <w:rFonts w:hint="eastAsia"/>
        </w:rPr>
      </w:pPr>
      <w:r>
        <w:rPr>
          <w:rFonts w:hint="eastAsia"/>
          <w:szCs w:val="21"/>
        </w:rPr>
        <w:t>　　联系电话：0373-7535226</w:t>
      </w:r>
    </w:p>
    <w:sectPr>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OTE4Y2RkMGIxMzk2ZjQ4ZWQwYThiNmU2NDE0NGYifQ=="/>
  </w:docVars>
  <w:rsids>
    <w:rsidRoot w:val="005A6C76"/>
    <w:rsid w:val="000011F8"/>
    <w:rsid w:val="0001208F"/>
    <w:rsid w:val="00012966"/>
    <w:rsid w:val="00013AE1"/>
    <w:rsid w:val="00014F41"/>
    <w:rsid w:val="00030F4E"/>
    <w:rsid w:val="00032F66"/>
    <w:rsid w:val="0003766B"/>
    <w:rsid w:val="00043649"/>
    <w:rsid w:val="00043F0F"/>
    <w:rsid w:val="00050B80"/>
    <w:rsid w:val="00050D80"/>
    <w:rsid w:val="0005678D"/>
    <w:rsid w:val="00056BA6"/>
    <w:rsid w:val="00064F1F"/>
    <w:rsid w:val="00070F7F"/>
    <w:rsid w:val="00075CAA"/>
    <w:rsid w:val="00076C7F"/>
    <w:rsid w:val="00080F3D"/>
    <w:rsid w:val="00084E2E"/>
    <w:rsid w:val="000901B8"/>
    <w:rsid w:val="000905C8"/>
    <w:rsid w:val="00091B13"/>
    <w:rsid w:val="00096403"/>
    <w:rsid w:val="000A187D"/>
    <w:rsid w:val="000A191D"/>
    <w:rsid w:val="000A3A9D"/>
    <w:rsid w:val="000A4DCA"/>
    <w:rsid w:val="000A609D"/>
    <w:rsid w:val="000B4962"/>
    <w:rsid w:val="000C07E7"/>
    <w:rsid w:val="000C0ADD"/>
    <w:rsid w:val="000C42AC"/>
    <w:rsid w:val="000D20B6"/>
    <w:rsid w:val="000D5C60"/>
    <w:rsid w:val="000D6BA8"/>
    <w:rsid w:val="000F1DA3"/>
    <w:rsid w:val="000F290F"/>
    <w:rsid w:val="000F3DBD"/>
    <w:rsid w:val="000F7CA4"/>
    <w:rsid w:val="00105635"/>
    <w:rsid w:val="00105C54"/>
    <w:rsid w:val="00114199"/>
    <w:rsid w:val="001152B3"/>
    <w:rsid w:val="00116129"/>
    <w:rsid w:val="001173C4"/>
    <w:rsid w:val="00123512"/>
    <w:rsid w:val="00123BD4"/>
    <w:rsid w:val="00124F4D"/>
    <w:rsid w:val="00125A0E"/>
    <w:rsid w:val="001341FF"/>
    <w:rsid w:val="0013443A"/>
    <w:rsid w:val="001349E6"/>
    <w:rsid w:val="00134AB4"/>
    <w:rsid w:val="001436DF"/>
    <w:rsid w:val="00143EED"/>
    <w:rsid w:val="00151E54"/>
    <w:rsid w:val="00152DFB"/>
    <w:rsid w:val="0015306B"/>
    <w:rsid w:val="001557B2"/>
    <w:rsid w:val="001570AB"/>
    <w:rsid w:val="00161BA9"/>
    <w:rsid w:val="00164D71"/>
    <w:rsid w:val="0017069E"/>
    <w:rsid w:val="00171EFD"/>
    <w:rsid w:val="00176F1B"/>
    <w:rsid w:val="001772EE"/>
    <w:rsid w:val="00187E59"/>
    <w:rsid w:val="001918C8"/>
    <w:rsid w:val="001A34C6"/>
    <w:rsid w:val="001A4CA0"/>
    <w:rsid w:val="001A5E8F"/>
    <w:rsid w:val="001A6840"/>
    <w:rsid w:val="001A7300"/>
    <w:rsid w:val="001B2C60"/>
    <w:rsid w:val="001B3288"/>
    <w:rsid w:val="001B5959"/>
    <w:rsid w:val="001C03BF"/>
    <w:rsid w:val="001C1AB3"/>
    <w:rsid w:val="001C6084"/>
    <w:rsid w:val="001D3298"/>
    <w:rsid w:val="001D3E26"/>
    <w:rsid w:val="001E5E92"/>
    <w:rsid w:val="001E5FD9"/>
    <w:rsid w:val="001E7FB1"/>
    <w:rsid w:val="001F1A2E"/>
    <w:rsid w:val="001F663D"/>
    <w:rsid w:val="00203BE5"/>
    <w:rsid w:val="002047A2"/>
    <w:rsid w:val="00206B28"/>
    <w:rsid w:val="00207546"/>
    <w:rsid w:val="00214081"/>
    <w:rsid w:val="00217B47"/>
    <w:rsid w:val="00222E89"/>
    <w:rsid w:val="00231A7C"/>
    <w:rsid w:val="002410C2"/>
    <w:rsid w:val="00241DBB"/>
    <w:rsid w:val="00246A2A"/>
    <w:rsid w:val="002506C9"/>
    <w:rsid w:val="002513E1"/>
    <w:rsid w:val="0026077A"/>
    <w:rsid w:val="0026077D"/>
    <w:rsid w:val="00261FE9"/>
    <w:rsid w:val="00264F59"/>
    <w:rsid w:val="00271DCB"/>
    <w:rsid w:val="00276A78"/>
    <w:rsid w:val="00277F8B"/>
    <w:rsid w:val="00280C41"/>
    <w:rsid w:val="002832FC"/>
    <w:rsid w:val="0028428F"/>
    <w:rsid w:val="00291A11"/>
    <w:rsid w:val="002943D8"/>
    <w:rsid w:val="002946E3"/>
    <w:rsid w:val="002A4F8B"/>
    <w:rsid w:val="002A5417"/>
    <w:rsid w:val="002A6A31"/>
    <w:rsid w:val="002B1FD4"/>
    <w:rsid w:val="002C1B65"/>
    <w:rsid w:val="002C285A"/>
    <w:rsid w:val="002C2F3D"/>
    <w:rsid w:val="002C3BFB"/>
    <w:rsid w:val="002D6C09"/>
    <w:rsid w:val="002E1022"/>
    <w:rsid w:val="002E2297"/>
    <w:rsid w:val="002E390B"/>
    <w:rsid w:val="002E53C0"/>
    <w:rsid w:val="002E5A5C"/>
    <w:rsid w:val="002E63F0"/>
    <w:rsid w:val="002F0CCE"/>
    <w:rsid w:val="002F6ECE"/>
    <w:rsid w:val="0030517E"/>
    <w:rsid w:val="00305388"/>
    <w:rsid w:val="003077AA"/>
    <w:rsid w:val="00307D6C"/>
    <w:rsid w:val="00311E44"/>
    <w:rsid w:val="00314926"/>
    <w:rsid w:val="003228DD"/>
    <w:rsid w:val="00324819"/>
    <w:rsid w:val="00327918"/>
    <w:rsid w:val="00327EC3"/>
    <w:rsid w:val="00335CBA"/>
    <w:rsid w:val="003363BE"/>
    <w:rsid w:val="00340DCB"/>
    <w:rsid w:val="003415C6"/>
    <w:rsid w:val="003461C1"/>
    <w:rsid w:val="00351659"/>
    <w:rsid w:val="00361CEE"/>
    <w:rsid w:val="00362424"/>
    <w:rsid w:val="00366812"/>
    <w:rsid w:val="00367F99"/>
    <w:rsid w:val="0037259C"/>
    <w:rsid w:val="00375002"/>
    <w:rsid w:val="00383610"/>
    <w:rsid w:val="0038476C"/>
    <w:rsid w:val="00384B25"/>
    <w:rsid w:val="003876B6"/>
    <w:rsid w:val="00391069"/>
    <w:rsid w:val="00397BD4"/>
    <w:rsid w:val="00397D46"/>
    <w:rsid w:val="003A40CE"/>
    <w:rsid w:val="003A70EF"/>
    <w:rsid w:val="003A74A2"/>
    <w:rsid w:val="003B184E"/>
    <w:rsid w:val="003B285A"/>
    <w:rsid w:val="003B4A3E"/>
    <w:rsid w:val="003B6920"/>
    <w:rsid w:val="003C6056"/>
    <w:rsid w:val="003D027F"/>
    <w:rsid w:val="003D4F53"/>
    <w:rsid w:val="003D51B0"/>
    <w:rsid w:val="003D7CCC"/>
    <w:rsid w:val="003E1066"/>
    <w:rsid w:val="003E41FA"/>
    <w:rsid w:val="003F4250"/>
    <w:rsid w:val="003F58BB"/>
    <w:rsid w:val="003F6622"/>
    <w:rsid w:val="003F70F4"/>
    <w:rsid w:val="00401D2F"/>
    <w:rsid w:val="00405308"/>
    <w:rsid w:val="00405C82"/>
    <w:rsid w:val="00407847"/>
    <w:rsid w:val="004152B1"/>
    <w:rsid w:val="00417B2B"/>
    <w:rsid w:val="00420DD1"/>
    <w:rsid w:val="004213B3"/>
    <w:rsid w:val="004227B2"/>
    <w:rsid w:val="00424DCF"/>
    <w:rsid w:val="00430646"/>
    <w:rsid w:val="00431ACB"/>
    <w:rsid w:val="00435201"/>
    <w:rsid w:val="0043788B"/>
    <w:rsid w:val="00440FA7"/>
    <w:rsid w:val="00441590"/>
    <w:rsid w:val="00443889"/>
    <w:rsid w:val="00446A91"/>
    <w:rsid w:val="00446B45"/>
    <w:rsid w:val="00446C16"/>
    <w:rsid w:val="00450172"/>
    <w:rsid w:val="0045291E"/>
    <w:rsid w:val="0045373C"/>
    <w:rsid w:val="004542BA"/>
    <w:rsid w:val="00460D26"/>
    <w:rsid w:val="00461DA8"/>
    <w:rsid w:val="00463E90"/>
    <w:rsid w:val="00464A0D"/>
    <w:rsid w:val="0046520E"/>
    <w:rsid w:val="00474C0D"/>
    <w:rsid w:val="00475005"/>
    <w:rsid w:val="00481B8D"/>
    <w:rsid w:val="00484E40"/>
    <w:rsid w:val="00493B69"/>
    <w:rsid w:val="00495B26"/>
    <w:rsid w:val="004A1AAA"/>
    <w:rsid w:val="004B18A7"/>
    <w:rsid w:val="004B260B"/>
    <w:rsid w:val="004B711F"/>
    <w:rsid w:val="004C4921"/>
    <w:rsid w:val="004C7416"/>
    <w:rsid w:val="004C77B8"/>
    <w:rsid w:val="004C7E51"/>
    <w:rsid w:val="004E2423"/>
    <w:rsid w:val="004E66FD"/>
    <w:rsid w:val="004E7E45"/>
    <w:rsid w:val="004F5AC5"/>
    <w:rsid w:val="00501D90"/>
    <w:rsid w:val="0050568C"/>
    <w:rsid w:val="005143EA"/>
    <w:rsid w:val="00521ADF"/>
    <w:rsid w:val="00524571"/>
    <w:rsid w:val="00525750"/>
    <w:rsid w:val="00527BA3"/>
    <w:rsid w:val="005414D7"/>
    <w:rsid w:val="00546478"/>
    <w:rsid w:val="00551202"/>
    <w:rsid w:val="00553BAC"/>
    <w:rsid w:val="00554F00"/>
    <w:rsid w:val="005554FF"/>
    <w:rsid w:val="005574A8"/>
    <w:rsid w:val="00557CD9"/>
    <w:rsid w:val="00560C45"/>
    <w:rsid w:val="005661D3"/>
    <w:rsid w:val="00572B6D"/>
    <w:rsid w:val="00573770"/>
    <w:rsid w:val="00580675"/>
    <w:rsid w:val="00583842"/>
    <w:rsid w:val="00584152"/>
    <w:rsid w:val="00587C21"/>
    <w:rsid w:val="00593FB3"/>
    <w:rsid w:val="00596D82"/>
    <w:rsid w:val="005A0865"/>
    <w:rsid w:val="005A2AC7"/>
    <w:rsid w:val="005A6C76"/>
    <w:rsid w:val="005B1E72"/>
    <w:rsid w:val="005B2A94"/>
    <w:rsid w:val="005B3AB1"/>
    <w:rsid w:val="005B4A79"/>
    <w:rsid w:val="005B5267"/>
    <w:rsid w:val="005B527E"/>
    <w:rsid w:val="005B6C6F"/>
    <w:rsid w:val="005C4399"/>
    <w:rsid w:val="005C4E16"/>
    <w:rsid w:val="005C6D99"/>
    <w:rsid w:val="005D019A"/>
    <w:rsid w:val="005D0353"/>
    <w:rsid w:val="005E1165"/>
    <w:rsid w:val="005E48F7"/>
    <w:rsid w:val="005F1E9C"/>
    <w:rsid w:val="005F4712"/>
    <w:rsid w:val="005F4FD0"/>
    <w:rsid w:val="00600AEC"/>
    <w:rsid w:val="006116F9"/>
    <w:rsid w:val="00614DAB"/>
    <w:rsid w:val="00616B75"/>
    <w:rsid w:val="00617A9F"/>
    <w:rsid w:val="00624261"/>
    <w:rsid w:val="006306DB"/>
    <w:rsid w:val="00630D74"/>
    <w:rsid w:val="00630E96"/>
    <w:rsid w:val="00631F8A"/>
    <w:rsid w:val="006326B9"/>
    <w:rsid w:val="00633F4A"/>
    <w:rsid w:val="00636595"/>
    <w:rsid w:val="00642928"/>
    <w:rsid w:val="00643936"/>
    <w:rsid w:val="00646041"/>
    <w:rsid w:val="00652923"/>
    <w:rsid w:val="00655844"/>
    <w:rsid w:val="00655915"/>
    <w:rsid w:val="0065706D"/>
    <w:rsid w:val="0066000D"/>
    <w:rsid w:val="0067508D"/>
    <w:rsid w:val="006776A3"/>
    <w:rsid w:val="006823C8"/>
    <w:rsid w:val="00683D52"/>
    <w:rsid w:val="006871B8"/>
    <w:rsid w:val="006A14B9"/>
    <w:rsid w:val="006A270C"/>
    <w:rsid w:val="006A6E6B"/>
    <w:rsid w:val="006A7E14"/>
    <w:rsid w:val="006B30D7"/>
    <w:rsid w:val="006C0B02"/>
    <w:rsid w:val="006C2093"/>
    <w:rsid w:val="006C3988"/>
    <w:rsid w:val="006C5C3B"/>
    <w:rsid w:val="006C5D85"/>
    <w:rsid w:val="006E5CFA"/>
    <w:rsid w:val="006F2FD3"/>
    <w:rsid w:val="006F3C0B"/>
    <w:rsid w:val="006F67E1"/>
    <w:rsid w:val="00710B8C"/>
    <w:rsid w:val="007145B1"/>
    <w:rsid w:val="00720246"/>
    <w:rsid w:val="007203AD"/>
    <w:rsid w:val="00726639"/>
    <w:rsid w:val="00727558"/>
    <w:rsid w:val="00736537"/>
    <w:rsid w:val="00744965"/>
    <w:rsid w:val="0076307A"/>
    <w:rsid w:val="00766DBE"/>
    <w:rsid w:val="00770613"/>
    <w:rsid w:val="0077075F"/>
    <w:rsid w:val="00770B9D"/>
    <w:rsid w:val="00773182"/>
    <w:rsid w:val="0077573C"/>
    <w:rsid w:val="00776823"/>
    <w:rsid w:val="007856D0"/>
    <w:rsid w:val="007913E4"/>
    <w:rsid w:val="00791DE2"/>
    <w:rsid w:val="007923EC"/>
    <w:rsid w:val="0079711A"/>
    <w:rsid w:val="00797B7E"/>
    <w:rsid w:val="007A2F84"/>
    <w:rsid w:val="007A4CE8"/>
    <w:rsid w:val="007A692F"/>
    <w:rsid w:val="007B489E"/>
    <w:rsid w:val="007B61F3"/>
    <w:rsid w:val="007B65AF"/>
    <w:rsid w:val="007C4918"/>
    <w:rsid w:val="007D0ABE"/>
    <w:rsid w:val="007E145C"/>
    <w:rsid w:val="007E5AD6"/>
    <w:rsid w:val="007E6256"/>
    <w:rsid w:val="007E6429"/>
    <w:rsid w:val="007E6AAC"/>
    <w:rsid w:val="007F0074"/>
    <w:rsid w:val="007F4E7D"/>
    <w:rsid w:val="007F59B6"/>
    <w:rsid w:val="007F6920"/>
    <w:rsid w:val="007F6F74"/>
    <w:rsid w:val="007F71AF"/>
    <w:rsid w:val="008007FA"/>
    <w:rsid w:val="00800C93"/>
    <w:rsid w:val="00801623"/>
    <w:rsid w:val="00812377"/>
    <w:rsid w:val="008204EB"/>
    <w:rsid w:val="00821123"/>
    <w:rsid w:val="00822729"/>
    <w:rsid w:val="00832729"/>
    <w:rsid w:val="008345FA"/>
    <w:rsid w:val="00837253"/>
    <w:rsid w:val="0084189C"/>
    <w:rsid w:val="00846B72"/>
    <w:rsid w:val="00853515"/>
    <w:rsid w:val="00853744"/>
    <w:rsid w:val="008616D1"/>
    <w:rsid w:val="008720A7"/>
    <w:rsid w:val="008763BB"/>
    <w:rsid w:val="0087659C"/>
    <w:rsid w:val="008804D2"/>
    <w:rsid w:val="00881F9E"/>
    <w:rsid w:val="0088460C"/>
    <w:rsid w:val="00887172"/>
    <w:rsid w:val="008908F3"/>
    <w:rsid w:val="00892EE7"/>
    <w:rsid w:val="00893327"/>
    <w:rsid w:val="00897E34"/>
    <w:rsid w:val="008A0E42"/>
    <w:rsid w:val="008A379C"/>
    <w:rsid w:val="008A6F91"/>
    <w:rsid w:val="008A77CE"/>
    <w:rsid w:val="008B73C0"/>
    <w:rsid w:val="008C0632"/>
    <w:rsid w:val="008C3675"/>
    <w:rsid w:val="008C54D4"/>
    <w:rsid w:val="008C62D1"/>
    <w:rsid w:val="008C65FA"/>
    <w:rsid w:val="008D0F0E"/>
    <w:rsid w:val="008D0F1D"/>
    <w:rsid w:val="008D134B"/>
    <w:rsid w:val="008D6247"/>
    <w:rsid w:val="008E3DEA"/>
    <w:rsid w:val="008F01EB"/>
    <w:rsid w:val="008F0D4A"/>
    <w:rsid w:val="008F1070"/>
    <w:rsid w:val="008F1701"/>
    <w:rsid w:val="00903BDD"/>
    <w:rsid w:val="009053E6"/>
    <w:rsid w:val="00910927"/>
    <w:rsid w:val="009123EB"/>
    <w:rsid w:val="0091344E"/>
    <w:rsid w:val="0091493A"/>
    <w:rsid w:val="00915657"/>
    <w:rsid w:val="00917332"/>
    <w:rsid w:val="00920E45"/>
    <w:rsid w:val="00922958"/>
    <w:rsid w:val="00923BD8"/>
    <w:rsid w:val="00930C38"/>
    <w:rsid w:val="009366C8"/>
    <w:rsid w:val="00936D1F"/>
    <w:rsid w:val="00943B7C"/>
    <w:rsid w:val="00945E16"/>
    <w:rsid w:val="009540F8"/>
    <w:rsid w:val="00957DE8"/>
    <w:rsid w:val="00961B97"/>
    <w:rsid w:val="00964125"/>
    <w:rsid w:val="00966159"/>
    <w:rsid w:val="00966D40"/>
    <w:rsid w:val="00970327"/>
    <w:rsid w:val="009802C8"/>
    <w:rsid w:val="009866A9"/>
    <w:rsid w:val="00986B1A"/>
    <w:rsid w:val="00987B7C"/>
    <w:rsid w:val="009914DE"/>
    <w:rsid w:val="0099526F"/>
    <w:rsid w:val="00996725"/>
    <w:rsid w:val="009A1BB3"/>
    <w:rsid w:val="009A742C"/>
    <w:rsid w:val="009B12A4"/>
    <w:rsid w:val="009C112A"/>
    <w:rsid w:val="009C1C9D"/>
    <w:rsid w:val="009C3190"/>
    <w:rsid w:val="009C3326"/>
    <w:rsid w:val="009C3BA2"/>
    <w:rsid w:val="009C4E5D"/>
    <w:rsid w:val="009C65A6"/>
    <w:rsid w:val="009D062D"/>
    <w:rsid w:val="009D1E8B"/>
    <w:rsid w:val="009D2CA9"/>
    <w:rsid w:val="009D547F"/>
    <w:rsid w:val="009E5142"/>
    <w:rsid w:val="009F47DF"/>
    <w:rsid w:val="009F72CB"/>
    <w:rsid w:val="00A00612"/>
    <w:rsid w:val="00A12BFE"/>
    <w:rsid w:val="00A1530E"/>
    <w:rsid w:val="00A16D49"/>
    <w:rsid w:val="00A16DAE"/>
    <w:rsid w:val="00A1744B"/>
    <w:rsid w:val="00A20F1F"/>
    <w:rsid w:val="00A2319F"/>
    <w:rsid w:val="00A255FC"/>
    <w:rsid w:val="00A27068"/>
    <w:rsid w:val="00A27305"/>
    <w:rsid w:val="00A30DBB"/>
    <w:rsid w:val="00A319DB"/>
    <w:rsid w:val="00A404B2"/>
    <w:rsid w:val="00A41826"/>
    <w:rsid w:val="00A430B2"/>
    <w:rsid w:val="00A540EC"/>
    <w:rsid w:val="00A55B86"/>
    <w:rsid w:val="00A57AFE"/>
    <w:rsid w:val="00A61798"/>
    <w:rsid w:val="00A628DF"/>
    <w:rsid w:val="00A71426"/>
    <w:rsid w:val="00A74386"/>
    <w:rsid w:val="00A74572"/>
    <w:rsid w:val="00A76F8B"/>
    <w:rsid w:val="00A81544"/>
    <w:rsid w:val="00A83870"/>
    <w:rsid w:val="00A85804"/>
    <w:rsid w:val="00A858EF"/>
    <w:rsid w:val="00A86B83"/>
    <w:rsid w:val="00A87CF4"/>
    <w:rsid w:val="00A9201A"/>
    <w:rsid w:val="00A92D25"/>
    <w:rsid w:val="00A9699E"/>
    <w:rsid w:val="00A975B4"/>
    <w:rsid w:val="00AA002F"/>
    <w:rsid w:val="00AA1E26"/>
    <w:rsid w:val="00AB285B"/>
    <w:rsid w:val="00AB3E35"/>
    <w:rsid w:val="00AB7C1B"/>
    <w:rsid w:val="00AC13CB"/>
    <w:rsid w:val="00AC2048"/>
    <w:rsid w:val="00AD6595"/>
    <w:rsid w:val="00AE14AD"/>
    <w:rsid w:val="00AE23FF"/>
    <w:rsid w:val="00AF3103"/>
    <w:rsid w:val="00AF3898"/>
    <w:rsid w:val="00AF7CC3"/>
    <w:rsid w:val="00B003E9"/>
    <w:rsid w:val="00B01DEC"/>
    <w:rsid w:val="00B025AD"/>
    <w:rsid w:val="00B03EAE"/>
    <w:rsid w:val="00B102F1"/>
    <w:rsid w:val="00B3097B"/>
    <w:rsid w:val="00B32A0F"/>
    <w:rsid w:val="00B36669"/>
    <w:rsid w:val="00B408FB"/>
    <w:rsid w:val="00B446A9"/>
    <w:rsid w:val="00B44D81"/>
    <w:rsid w:val="00B46DCE"/>
    <w:rsid w:val="00B53C4C"/>
    <w:rsid w:val="00B56157"/>
    <w:rsid w:val="00B60DC0"/>
    <w:rsid w:val="00B6274E"/>
    <w:rsid w:val="00B64DE1"/>
    <w:rsid w:val="00B651E5"/>
    <w:rsid w:val="00B667D6"/>
    <w:rsid w:val="00B74014"/>
    <w:rsid w:val="00B8163B"/>
    <w:rsid w:val="00B82D20"/>
    <w:rsid w:val="00B92298"/>
    <w:rsid w:val="00B946B3"/>
    <w:rsid w:val="00BA3E6B"/>
    <w:rsid w:val="00BA61E5"/>
    <w:rsid w:val="00BA784E"/>
    <w:rsid w:val="00BA7863"/>
    <w:rsid w:val="00BB370B"/>
    <w:rsid w:val="00BB46C3"/>
    <w:rsid w:val="00BC0166"/>
    <w:rsid w:val="00BC11ED"/>
    <w:rsid w:val="00BC32D7"/>
    <w:rsid w:val="00BC4893"/>
    <w:rsid w:val="00BC4FEA"/>
    <w:rsid w:val="00BD0814"/>
    <w:rsid w:val="00BD2518"/>
    <w:rsid w:val="00BE6311"/>
    <w:rsid w:val="00BF1F80"/>
    <w:rsid w:val="00BF30A0"/>
    <w:rsid w:val="00BF5626"/>
    <w:rsid w:val="00BF6AD2"/>
    <w:rsid w:val="00BF7115"/>
    <w:rsid w:val="00BF7BAA"/>
    <w:rsid w:val="00C0092B"/>
    <w:rsid w:val="00C03ADE"/>
    <w:rsid w:val="00C136EA"/>
    <w:rsid w:val="00C157BC"/>
    <w:rsid w:val="00C32BD1"/>
    <w:rsid w:val="00C333CF"/>
    <w:rsid w:val="00C33B3B"/>
    <w:rsid w:val="00C343CF"/>
    <w:rsid w:val="00C36D60"/>
    <w:rsid w:val="00C4181C"/>
    <w:rsid w:val="00C4251D"/>
    <w:rsid w:val="00C43F5A"/>
    <w:rsid w:val="00C46199"/>
    <w:rsid w:val="00C5477D"/>
    <w:rsid w:val="00C6099C"/>
    <w:rsid w:val="00C61CF4"/>
    <w:rsid w:val="00C65A07"/>
    <w:rsid w:val="00C71F7F"/>
    <w:rsid w:val="00C733A5"/>
    <w:rsid w:val="00C73AEE"/>
    <w:rsid w:val="00C809DA"/>
    <w:rsid w:val="00C8312E"/>
    <w:rsid w:val="00C874BA"/>
    <w:rsid w:val="00C90989"/>
    <w:rsid w:val="00C94AE0"/>
    <w:rsid w:val="00C961F6"/>
    <w:rsid w:val="00CA1AD7"/>
    <w:rsid w:val="00CA4E6D"/>
    <w:rsid w:val="00CA7F72"/>
    <w:rsid w:val="00CB301C"/>
    <w:rsid w:val="00CB39A0"/>
    <w:rsid w:val="00CB63C1"/>
    <w:rsid w:val="00CC2FCF"/>
    <w:rsid w:val="00CC4FBB"/>
    <w:rsid w:val="00CD0E4C"/>
    <w:rsid w:val="00CD2072"/>
    <w:rsid w:val="00CD2705"/>
    <w:rsid w:val="00CD2BA2"/>
    <w:rsid w:val="00CD4172"/>
    <w:rsid w:val="00CD4238"/>
    <w:rsid w:val="00CD7C99"/>
    <w:rsid w:val="00CE01DB"/>
    <w:rsid w:val="00CE3457"/>
    <w:rsid w:val="00CE375C"/>
    <w:rsid w:val="00CE5D0A"/>
    <w:rsid w:val="00CF0D6E"/>
    <w:rsid w:val="00CF2246"/>
    <w:rsid w:val="00CF2D3B"/>
    <w:rsid w:val="00CF461C"/>
    <w:rsid w:val="00CF7BD8"/>
    <w:rsid w:val="00CF7DB9"/>
    <w:rsid w:val="00D00555"/>
    <w:rsid w:val="00D011D7"/>
    <w:rsid w:val="00D036E0"/>
    <w:rsid w:val="00D05F88"/>
    <w:rsid w:val="00D067CA"/>
    <w:rsid w:val="00D07750"/>
    <w:rsid w:val="00D077DA"/>
    <w:rsid w:val="00D12D1B"/>
    <w:rsid w:val="00D15CBB"/>
    <w:rsid w:val="00D21183"/>
    <w:rsid w:val="00D27098"/>
    <w:rsid w:val="00D4115B"/>
    <w:rsid w:val="00D4636C"/>
    <w:rsid w:val="00D502F1"/>
    <w:rsid w:val="00D5728E"/>
    <w:rsid w:val="00D6013A"/>
    <w:rsid w:val="00D6020D"/>
    <w:rsid w:val="00D71D5F"/>
    <w:rsid w:val="00D73A25"/>
    <w:rsid w:val="00D74A51"/>
    <w:rsid w:val="00D779F7"/>
    <w:rsid w:val="00D80D6A"/>
    <w:rsid w:val="00D8548B"/>
    <w:rsid w:val="00D8626E"/>
    <w:rsid w:val="00DA2684"/>
    <w:rsid w:val="00DA33B5"/>
    <w:rsid w:val="00DA48F6"/>
    <w:rsid w:val="00DA5607"/>
    <w:rsid w:val="00DB0033"/>
    <w:rsid w:val="00DB1F71"/>
    <w:rsid w:val="00DB2CDC"/>
    <w:rsid w:val="00DC6BDA"/>
    <w:rsid w:val="00DD18A2"/>
    <w:rsid w:val="00DD45A9"/>
    <w:rsid w:val="00DD6EFF"/>
    <w:rsid w:val="00DF22D2"/>
    <w:rsid w:val="00DF547F"/>
    <w:rsid w:val="00E04088"/>
    <w:rsid w:val="00E100C2"/>
    <w:rsid w:val="00E1289F"/>
    <w:rsid w:val="00E223B1"/>
    <w:rsid w:val="00E25560"/>
    <w:rsid w:val="00E26259"/>
    <w:rsid w:val="00E30A09"/>
    <w:rsid w:val="00E30CDE"/>
    <w:rsid w:val="00E34923"/>
    <w:rsid w:val="00E3501A"/>
    <w:rsid w:val="00E36457"/>
    <w:rsid w:val="00E407B2"/>
    <w:rsid w:val="00E43860"/>
    <w:rsid w:val="00E45A18"/>
    <w:rsid w:val="00E733F5"/>
    <w:rsid w:val="00E75401"/>
    <w:rsid w:val="00E75D09"/>
    <w:rsid w:val="00E77B9E"/>
    <w:rsid w:val="00E80A08"/>
    <w:rsid w:val="00E80F2A"/>
    <w:rsid w:val="00E81A69"/>
    <w:rsid w:val="00E8243C"/>
    <w:rsid w:val="00E95B59"/>
    <w:rsid w:val="00EA1469"/>
    <w:rsid w:val="00EA191B"/>
    <w:rsid w:val="00EA369B"/>
    <w:rsid w:val="00EB128B"/>
    <w:rsid w:val="00EB3189"/>
    <w:rsid w:val="00EB5E25"/>
    <w:rsid w:val="00EC38FB"/>
    <w:rsid w:val="00EC4B29"/>
    <w:rsid w:val="00ED13E7"/>
    <w:rsid w:val="00ED5CA4"/>
    <w:rsid w:val="00EE3186"/>
    <w:rsid w:val="00EE6F1A"/>
    <w:rsid w:val="00EF0CD9"/>
    <w:rsid w:val="00EF187A"/>
    <w:rsid w:val="00EF212E"/>
    <w:rsid w:val="00EF2C9A"/>
    <w:rsid w:val="00EF471A"/>
    <w:rsid w:val="00EF55CB"/>
    <w:rsid w:val="00EF5B37"/>
    <w:rsid w:val="00F01F95"/>
    <w:rsid w:val="00F03ED8"/>
    <w:rsid w:val="00F03F31"/>
    <w:rsid w:val="00F04658"/>
    <w:rsid w:val="00F07E62"/>
    <w:rsid w:val="00F13819"/>
    <w:rsid w:val="00F20251"/>
    <w:rsid w:val="00F20D76"/>
    <w:rsid w:val="00F21BB7"/>
    <w:rsid w:val="00F230EB"/>
    <w:rsid w:val="00F30B70"/>
    <w:rsid w:val="00F322D9"/>
    <w:rsid w:val="00F44A96"/>
    <w:rsid w:val="00F47F24"/>
    <w:rsid w:val="00F523B3"/>
    <w:rsid w:val="00F526AB"/>
    <w:rsid w:val="00F575A7"/>
    <w:rsid w:val="00F62948"/>
    <w:rsid w:val="00F657B0"/>
    <w:rsid w:val="00F658F3"/>
    <w:rsid w:val="00F65A3A"/>
    <w:rsid w:val="00F712EB"/>
    <w:rsid w:val="00F73586"/>
    <w:rsid w:val="00F80062"/>
    <w:rsid w:val="00F86F09"/>
    <w:rsid w:val="00F95A46"/>
    <w:rsid w:val="00FA644E"/>
    <w:rsid w:val="00FA6652"/>
    <w:rsid w:val="00FB3125"/>
    <w:rsid w:val="00FB4396"/>
    <w:rsid w:val="00FC3AFD"/>
    <w:rsid w:val="00FD3832"/>
    <w:rsid w:val="00FD63CD"/>
    <w:rsid w:val="00FE0E6D"/>
    <w:rsid w:val="00FE382B"/>
    <w:rsid w:val="00FE3DA6"/>
    <w:rsid w:val="00FE456A"/>
    <w:rsid w:val="00FE7E33"/>
    <w:rsid w:val="00FF3A33"/>
    <w:rsid w:val="017E52F3"/>
    <w:rsid w:val="03C55CEB"/>
    <w:rsid w:val="053718C6"/>
    <w:rsid w:val="060224E5"/>
    <w:rsid w:val="067D77AC"/>
    <w:rsid w:val="06B852BB"/>
    <w:rsid w:val="06DD6BA8"/>
    <w:rsid w:val="071706E2"/>
    <w:rsid w:val="09BA7013"/>
    <w:rsid w:val="09BE4364"/>
    <w:rsid w:val="0A1D2583"/>
    <w:rsid w:val="0A62291D"/>
    <w:rsid w:val="0B691D76"/>
    <w:rsid w:val="0B9320C1"/>
    <w:rsid w:val="0CE265BB"/>
    <w:rsid w:val="10734BA2"/>
    <w:rsid w:val="10810DE0"/>
    <w:rsid w:val="11644423"/>
    <w:rsid w:val="1199745A"/>
    <w:rsid w:val="122704B0"/>
    <w:rsid w:val="12F97AEB"/>
    <w:rsid w:val="13524B87"/>
    <w:rsid w:val="137F752D"/>
    <w:rsid w:val="13B7766A"/>
    <w:rsid w:val="169D4F3C"/>
    <w:rsid w:val="1912248D"/>
    <w:rsid w:val="19B62BA3"/>
    <w:rsid w:val="1A1C4F3B"/>
    <w:rsid w:val="1A591FE9"/>
    <w:rsid w:val="1A93398B"/>
    <w:rsid w:val="1B6E05EB"/>
    <w:rsid w:val="1B7D2894"/>
    <w:rsid w:val="1C04013A"/>
    <w:rsid w:val="1CA55E93"/>
    <w:rsid w:val="1E551466"/>
    <w:rsid w:val="1E6F4493"/>
    <w:rsid w:val="1F553E0C"/>
    <w:rsid w:val="20D85DB6"/>
    <w:rsid w:val="21233EFC"/>
    <w:rsid w:val="213B0340"/>
    <w:rsid w:val="226C2A62"/>
    <w:rsid w:val="226F3E1C"/>
    <w:rsid w:val="2324530B"/>
    <w:rsid w:val="25DE7BAB"/>
    <w:rsid w:val="26A31810"/>
    <w:rsid w:val="2784546B"/>
    <w:rsid w:val="27C1419D"/>
    <w:rsid w:val="29125CF3"/>
    <w:rsid w:val="291813BB"/>
    <w:rsid w:val="2A9F508C"/>
    <w:rsid w:val="2C383D5F"/>
    <w:rsid w:val="2C5D0920"/>
    <w:rsid w:val="2CEB48BC"/>
    <w:rsid w:val="2D331DF8"/>
    <w:rsid w:val="2DC25B95"/>
    <w:rsid w:val="315A7A51"/>
    <w:rsid w:val="321B26DE"/>
    <w:rsid w:val="33A41387"/>
    <w:rsid w:val="369E693B"/>
    <w:rsid w:val="3717351A"/>
    <w:rsid w:val="38370AC5"/>
    <w:rsid w:val="387B3B57"/>
    <w:rsid w:val="38AA01C6"/>
    <w:rsid w:val="394A2FEA"/>
    <w:rsid w:val="39FB2D73"/>
    <w:rsid w:val="3A435985"/>
    <w:rsid w:val="3CA249DE"/>
    <w:rsid w:val="3E995AFE"/>
    <w:rsid w:val="3F99310E"/>
    <w:rsid w:val="40B66DA4"/>
    <w:rsid w:val="40F9784A"/>
    <w:rsid w:val="42CD3AF3"/>
    <w:rsid w:val="454A32FB"/>
    <w:rsid w:val="454A37C5"/>
    <w:rsid w:val="46F901E6"/>
    <w:rsid w:val="47D94DD9"/>
    <w:rsid w:val="48123336"/>
    <w:rsid w:val="48EA7676"/>
    <w:rsid w:val="4A6D5295"/>
    <w:rsid w:val="4BCF7206"/>
    <w:rsid w:val="4C8D2DAA"/>
    <w:rsid w:val="4EB7674C"/>
    <w:rsid w:val="504D0871"/>
    <w:rsid w:val="50884E26"/>
    <w:rsid w:val="50934720"/>
    <w:rsid w:val="52851574"/>
    <w:rsid w:val="546930E9"/>
    <w:rsid w:val="55366BDF"/>
    <w:rsid w:val="56B364D3"/>
    <w:rsid w:val="58416ABC"/>
    <w:rsid w:val="584C46F6"/>
    <w:rsid w:val="58C83C1B"/>
    <w:rsid w:val="5A3735B7"/>
    <w:rsid w:val="5BE306D7"/>
    <w:rsid w:val="5C111804"/>
    <w:rsid w:val="5D084A3B"/>
    <w:rsid w:val="5D443CD9"/>
    <w:rsid w:val="5FC055BF"/>
    <w:rsid w:val="611428EA"/>
    <w:rsid w:val="62A61B5C"/>
    <w:rsid w:val="63243599"/>
    <w:rsid w:val="64A50B37"/>
    <w:rsid w:val="66401F82"/>
    <w:rsid w:val="68F06AF0"/>
    <w:rsid w:val="699410F9"/>
    <w:rsid w:val="69B57C8C"/>
    <w:rsid w:val="6B994508"/>
    <w:rsid w:val="6C3B7C37"/>
    <w:rsid w:val="6D3A5B56"/>
    <w:rsid w:val="6EF2563A"/>
    <w:rsid w:val="701059E8"/>
    <w:rsid w:val="70A8437B"/>
    <w:rsid w:val="70D059C0"/>
    <w:rsid w:val="7196320C"/>
    <w:rsid w:val="720D61B2"/>
    <w:rsid w:val="730C58C9"/>
    <w:rsid w:val="739B42A0"/>
    <w:rsid w:val="75615B52"/>
    <w:rsid w:val="756D2ED8"/>
    <w:rsid w:val="75954670"/>
    <w:rsid w:val="75A36297"/>
    <w:rsid w:val="76724E06"/>
    <w:rsid w:val="77383584"/>
    <w:rsid w:val="78D151D3"/>
    <w:rsid w:val="795E0DFD"/>
    <w:rsid w:val="7A655B52"/>
    <w:rsid w:val="7D8158F2"/>
    <w:rsid w:val="7E535F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napToGrid w:val="0"/>
      <w:spacing w:before="60" w:after="160" w:line="259" w:lineRule="auto"/>
      <w:ind w:right="113"/>
    </w:pPr>
    <w:rPr>
      <w:kern w:val="0"/>
      <w:sz w:val="18"/>
      <w:szCs w:val="20"/>
    </w:rPr>
  </w:style>
  <w:style w:type="paragraph" w:customStyle="1" w:styleId="3">
    <w:name w:val="xl27"/>
    <w:basedOn w:val="1"/>
    <w:autoRedefine/>
    <w:qFormat/>
    <w:uiPriority w:val="0"/>
    <w:pPr>
      <w:widowControl/>
      <w:pBdr>
        <w:bottom w:val="single" w:color="auto" w:sz="12" w:space="0"/>
      </w:pBdr>
      <w:spacing w:before="100" w:beforeLines="0" w:after="100" w:afterLines="0"/>
      <w:jc w:val="center"/>
    </w:pPr>
    <w:rPr>
      <w:rFonts w:ascii="宋体" w:hAnsi="宋体"/>
      <w:kern w:val="0"/>
      <w:szCs w:val="20"/>
    </w:rPr>
  </w:style>
  <w:style w:type="paragraph" w:styleId="4">
    <w:name w:val="Block Text"/>
    <w:basedOn w:val="1"/>
    <w:autoRedefine/>
    <w:qFormat/>
    <w:uiPriority w:val="0"/>
    <w:pPr>
      <w:widowControl w:val="0"/>
      <w:spacing w:line="480" w:lineRule="exact"/>
      <w:ind w:left="100" w:right="111" w:firstLine="556"/>
      <w:jc w:val="both"/>
    </w:pPr>
    <w:rPr>
      <w:rFonts w:ascii="Times New Roman" w:hAnsi="Times New Roman"/>
      <w:sz w:val="28"/>
      <w:szCs w:val="20"/>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22"/>
    <w:rPr>
      <w:b/>
      <w:bCs/>
    </w:rPr>
  </w:style>
  <w:style w:type="character" w:styleId="13">
    <w:name w:val="Hyperlink"/>
    <w:autoRedefine/>
    <w:qFormat/>
    <w:uiPriority w:val="0"/>
    <w:rPr>
      <w:color w:val="0000FF"/>
      <w:u w:val="single"/>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 Char1"/>
    <w:basedOn w:val="1"/>
    <w:next w:val="1"/>
    <w:autoRedefine/>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lianzhong</Company>
  <Pages>4</Pages>
  <Words>1560</Words>
  <Characters>1698</Characters>
  <Lines>13</Lines>
  <Paragraphs>3</Paragraphs>
  <TotalTime>11</TotalTime>
  <ScaleCrop>false</ScaleCrop>
  <LinksUpToDate>false</LinksUpToDate>
  <CharactersWithSpaces>1809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2020-03-06T02:40:00Z</dcterms:created>
  <dc:creator>lianzhong</dc:creator>
  <cp:lastModifiedBy>Administrator</cp:lastModifiedBy>
  <cp:lastPrinted>2020-12-14T03:14:00Z</cp:lastPrinted>
  <dcterms:modified xsi:type="dcterms:W3CDTF">2024-04-28T02:15:08Z</dcterms:modified>
  <dc:title>新环监（2006）256号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E005CC12EDAC4D7BB73F1F62CEA8F028_13</vt:lpwstr>
  </property>
</Properties>
</file>