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22"/>
          <w:szCs w:val="22"/>
        </w:rPr>
      </w:pPr>
      <w:r>
        <w:rPr>
          <w:rFonts w:hint="eastAsia" w:ascii="宋体" w:hAnsi="宋体" w:eastAsia="宋体" w:cs="宋体"/>
          <w:b/>
          <w:color w:val="000000"/>
          <w:kern w:val="0"/>
          <w:sz w:val="36"/>
          <w:szCs w:val="36"/>
        </w:rPr>
        <w:t>建设项目环评拟</w:t>
      </w:r>
      <w:bookmarkStart w:id="0" w:name="_GoBack"/>
      <w:bookmarkEnd w:id="0"/>
      <w:r>
        <w:rPr>
          <w:rFonts w:hint="eastAsia" w:ascii="宋体" w:hAnsi="宋体" w:eastAsia="宋体" w:cs="宋体"/>
          <w:b/>
          <w:color w:val="000000"/>
          <w:kern w:val="0"/>
          <w:sz w:val="36"/>
          <w:szCs w:val="36"/>
        </w:rPr>
        <w:t>批复公示内容</w:t>
      </w:r>
    </w:p>
    <w:tbl>
      <w:tblPr>
        <w:tblStyle w:val="6"/>
        <w:tblpPr w:leftFromText="180" w:rightFromText="180" w:vertAnchor="text" w:horzAnchor="page" w:tblpX="1343" w:tblpY="65"/>
        <w:tblOverlap w:val="never"/>
        <w:tblW w:w="14204" w:type="dxa"/>
        <w:tblInd w:w="0" w:type="dxa"/>
        <w:tblLayout w:type="fixed"/>
        <w:tblCellMar>
          <w:top w:w="0" w:type="dxa"/>
          <w:left w:w="0" w:type="dxa"/>
          <w:bottom w:w="0" w:type="dxa"/>
          <w:right w:w="0" w:type="dxa"/>
        </w:tblCellMar>
      </w:tblPr>
      <w:tblGrid>
        <w:gridCol w:w="534"/>
        <w:gridCol w:w="707"/>
        <w:gridCol w:w="635"/>
        <w:gridCol w:w="872"/>
        <w:gridCol w:w="887"/>
        <w:gridCol w:w="3791"/>
        <w:gridCol w:w="6027"/>
        <w:gridCol w:w="751"/>
      </w:tblGrid>
      <w:tr>
        <w:tblPrEx>
          <w:tblCellMar>
            <w:top w:w="0" w:type="dxa"/>
            <w:left w:w="0" w:type="dxa"/>
            <w:bottom w:w="0" w:type="dxa"/>
            <w:right w:w="0" w:type="dxa"/>
          </w:tblCellMar>
        </w:tblPrEx>
        <w:trPr>
          <w:trHeight w:val="824"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ascii="Times New Roman" w:hAnsi="Times New Roman" w:cs="Times New Roman"/>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ascii="Times New Roman" w:hAnsi="Times New Roman" w:cs="Times New Roman"/>
              </w:rPr>
              <w:t>项目名称</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Fonts w:hint="eastAsia" w:ascii="仿宋" w:hAnsi="仿宋" w:eastAsia="仿宋" w:cs="仿宋"/>
                <w:b/>
                <w:color w:val="333333"/>
                <w:sz w:val="24"/>
              </w:rPr>
              <w:t>建设性质</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ascii="Times New Roman" w:hAnsi="Times New Roman" w:cs="Times New Roman"/>
              </w:rPr>
              <w:t>建设地点</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Style w:val="9"/>
                <w:rFonts w:ascii="Times New Roman" w:hAnsi="Times New Roman" w:cs="Times New Roman"/>
              </w:rPr>
            </w:pPr>
            <w:r>
              <w:rPr>
                <w:rStyle w:val="9"/>
                <w:rFonts w:hint="eastAsia" w:ascii="Times New Roman" w:hAnsi="Times New Roman" w:cs="Times New Roman"/>
              </w:rPr>
              <w:t>环评机构</w:t>
            </w:r>
          </w:p>
        </w:tc>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sz w:val="24"/>
              </w:rPr>
            </w:pPr>
            <w:r>
              <w:rPr>
                <w:rStyle w:val="9"/>
                <w:rFonts w:ascii="Times New Roman" w:hAnsi="Times New Roman" w:cs="Times New Roman"/>
                <w:color w:val="auto"/>
              </w:rPr>
              <w:t>建设项目概况</w:t>
            </w:r>
          </w:p>
        </w:tc>
        <w:tc>
          <w:tcPr>
            <w:tcW w:w="6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ascii="Times New Roman" w:hAnsi="Times New Roman" w:cs="Times New Roman"/>
              </w:rPr>
              <w:t>主要环境影响及预防或减轻不良环境影响的对策和措施</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b/>
                <w:color w:val="333333"/>
                <w:sz w:val="24"/>
              </w:rPr>
            </w:pPr>
            <w:r>
              <w:rPr>
                <w:rFonts w:ascii="Times New Roman" w:hAnsi="Times New Roman" w:eastAsia="仿宋_GB2312" w:cs="Times New Roman"/>
                <w:b/>
                <w:color w:val="333333"/>
                <w:kern w:val="0"/>
                <w:sz w:val="24"/>
              </w:rPr>
              <w:t>公众参与情况</w:t>
            </w:r>
          </w:p>
        </w:tc>
      </w:tr>
      <w:tr>
        <w:tblPrEx>
          <w:tblCellMar>
            <w:top w:w="0" w:type="dxa"/>
            <w:left w:w="0" w:type="dxa"/>
            <w:bottom w:w="0" w:type="dxa"/>
            <w:right w:w="0" w:type="dxa"/>
          </w:tblCellMar>
        </w:tblPrEx>
        <w:trPr>
          <w:trHeight w:val="587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2A2A2A"/>
                <w:kern w:val="0"/>
                <w:sz w:val="24"/>
              </w:rPr>
            </w:pPr>
            <w:r>
              <w:rPr>
                <w:rFonts w:hint="eastAsia" w:ascii="Times New Roman" w:hAnsi="Times New Roman" w:eastAsia="宋体" w:cs="Times New Roman"/>
                <w:color w:val="333333"/>
                <w:kern w:val="0"/>
                <w:sz w:val="24"/>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cs="Times New Roman" w:eastAsiaTheme="minorEastAsia"/>
                <w:spacing w:val="-21"/>
                <w:kern w:val="0"/>
                <w:sz w:val="24"/>
                <w:lang w:eastAsia="zh-CN"/>
              </w:rPr>
            </w:pPr>
            <w:r>
              <w:rPr>
                <w:rFonts w:hint="eastAsia" w:ascii="Times New Roman" w:hAnsi="Times New Roman" w:cs="Times New Roman" w:eastAsiaTheme="minorEastAsia"/>
                <w:spacing w:val="0"/>
                <w:kern w:val="0"/>
                <w:sz w:val="24"/>
                <w:lang w:eastAsia="zh-CN"/>
              </w:rPr>
              <w:t>河南印之心印务有限公司年产6000万套纸制品印刷包装项目</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pacing w:val="-21"/>
                <w:kern w:val="0"/>
                <w:sz w:val="24"/>
              </w:rPr>
            </w:pPr>
            <w:r>
              <w:rPr>
                <w:rFonts w:hint="eastAsia" w:ascii="Times New Roman" w:hAnsi="Times New Roman" w:eastAsia="宋体" w:cs="Times New Roman"/>
                <w:color w:val="000000"/>
                <w:kern w:val="0"/>
                <w:sz w:val="24"/>
                <w:lang w:eastAsia="zh-CN"/>
              </w:rPr>
              <w:t>改</w:t>
            </w:r>
            <w:r>
              <w:rPr>
                <w:rFonts w:hint="eastAsia" w:ascii="Times New Roman" w:hAnsi="Times New Roman" w:eastAsia="宋体" w:cs="Times New Roman"/>
                <w:color w:val="000000"/>
                <w:kern w:val="0"/>
                <w:sz w:val="24"/>
              </w:rPr>
              <w:t>建</w:t>
            </w:r>
          </w:p>
        </w:tc>
        <w:tc>
          <w:tcPr>
            <w:tcW w:w="8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24"/>
              </w:rPr>
            </w:pPr>
            <w:r>
              <w:rPr>
                <w:rFonts w:hint="eastAsia" w:ascii="Times New Roman" w:hAnsi="Times New Roman" w:cs="Times New Roman"/>
                <w:sz w:val="24"/>
              </w:rPr>
              <w:t>新乡市平原城乡一体化示范区昆仑山路29号中原印刷包装产业园22-1A号</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color w:val="000000"/>
                <w:sz w:val="24"/>
              </w:rPr>
            </w:pPr>
            <w:r>
              <w:rPr>
                <w:rFonts w:hint="eastAsia" w:ascii="Times New Roman" w:hAnsi="Times New Roman" w:cs="Times New Roman"/>
                <w:color w:val="000000"/>
                <w:sz w:val="24"/>
              </w:rPr>
              <w:t>新乡市天之蓝环保技术有限公司</w:t>
            </w:r>
          </w:p>
        </w:tc>
        <w:tc>
          <w:tcPr>
            <w:tcW w:w="3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rPr>
              <w:t>主要原辅料：</w:t>
            </w:r>
            <w:r>
              <w:rPr>
                <w:rFonts w:hint="eastAsia" w:ascii="Times New Roman" w:hAnsi="Times New Roman" w:eastAsia="宋体" w:cs="Times New Roman"/>
                <w:kern w:val="0"/>
                <w:sz w:val="24"/>
                <w:lang w:eastAsia="zh-CN"/>
              </w:rPr>
              <w:t>白卡纸、灰板纸、大豆油墨、印刷机橡皮布、擦机布、显影液、无醇润版液、热熔胶、洗皮水、CTP版、预涂膜、水性覆膜胶等。</w:t>
            </w:r>
          </w:p>
          <w:p>
            <w:pPr>
              <w:widowControl/>
              <w:textAlignment w:val="center"/>
              <w:rPr>
                <w:rFonts w:hint="eastAsia" w:ascii="Times New Roman" w:hAnsi="Times New Roman" w:cs="Times New Roman" w:eastAsiaTheme="minorEastAsia"/>
                <w:color w:val="000000" w:themeColor="text1"/>
                <w:sz w:val="24"/>
                <w:lang w:eastAsia="zh-CN"/>
              </w:rPr>
            </w:pPr>
            <w:r>
              <w:rPr>
                <w:rFonts w:hint="eastAsia" w:ascii="Times New Roman" w:hAnsi="Times New Roman" w:cs="Times New Roman"/>
                <w:color w:val="000000" w:themeColor="text1"/>
                <w:sz w:val="24"/>
              </w:rPr>
              <w:t>生产工艺：电脑设计、排版-CTP制版-切纸-印刷-覆膜-裁切-折页-胶装-检验-包装-成品</w:t>
            </w:r>
            <w:r>
              <w:rPr>
                <w:rFonts w:hint="eastAsia" w:ascii="Times New Roman" w:hAnsi="Times New Roman" w:cs="Times New Roman"/>
                <w:color w:val="000000" w:themeColor="text1"/>
                <w:sz w:val="24"/>
                <w:lang w:eastAsia="zh-CN"/>
              </w:rPr>
              <w:t>。</w:t>
            </w:r>
          </w:p>
          <w:p>
            <w:pPr>
              <w:widowControl/>
              <w:textAlignment w:val="center"/>
              <w:rPr>
                <w:rFonts w:hint="eastAsia" w:ascii="Times New Roman" w:hAnsi="Times New Roman" w:cs="Times New Roman" w:eastAsiaTheme="minorEastAsia"/>
                <w:color w:val="000000" w:themeColor="text1"/>
                <w:sz w:val="24"/>
                <w:lang w:eastAsia="zh-CN"/>
              </w:rPr>
            </w:pPr>
            <w:r>
              <w:rPr>
                <w:rFonts w:hint="eastAsia" w:ascii="Times New Roman" w:hAnsi="Times New Roman" w:cs="Times New Roman"/>
                <w:color w:val="000000" w:themeColor="text1"/>
                <w:sz w:val="24"/>
              </w:rPr>
              <w:t>主要生产设备</w:t>
            </w:r>
            <w:r>
              <w:rPr>
                <w:rFonts w:hint="eastAsia" w:ascii="Times New Roman" w:hAnsi="Times New Roman" w:cs="Times New Roman"/>
                <w:color w:val="000000" w:themeColor="text1"/>
                <w:sz w:val="24"/>
                <w:lang w:eastAsia="zh-CN"/>
              </w:rPr>
              <w:t>：小森对开单张四色印刷机、海德堡对开单张四色印刷机、海德堡对开四+1色印刷机、CTP晒版机、浙江国威裁切机、骑马订机、长沙混合折页机、兰溪精达锁线机、椭圆形胶订机、海德堡高速裁切机等。</w:t>
            </w:r>
          </w:p>
          <w:p>
            <w:pPr>
              <w:widowControl/>
              <w:textAlignment w:val="center"/>
              <w:rPr>
                <w:rFonts w:ascii="Times New Roman" w:hAnsi="Times New Roman" w:eastAsia="宋体" w:cs="Times New Roman"/>
                <w:kern w:val="0"/>
                <w:sz w:val="24"/>
              </w:rPr>
            </w:pPr>
            <w:r>
              <w:rPr>
                <w:rFonts w:hint="eastAsia" w:ascii="Times New Roman" w:hAnsi="Times New Roman" w:eastAsia="宋体" w:cs="Times New Roman"/>
                <w:kern w:val="0"/>
                <w:sz w:val="24"/>
              </w:rPr>
              <w:t>周边概况：</w:t>
            </w:r>
            <w:r>
              <w:rPr>
                <w:rFonts w:ascii="Times New Roman" w:hAnsi="Times New Roman" w:cs="Times New Roman"/>
                <w:color w:val="000000" w:themeColor="text1"/>
                <w:sz w:val="24"/>
              </w:rPr>
              <w:t>项目</w:t>
            </w:r>
            <w:r>
              <w:rPr>
                <w:rFonts w:hint="eastAsia" w:ascii="Times New Roman" w:hAnsi="Times New Roman" w:cs="Times New Roman"/>
                <w:b w:val="0"/>
                <w:bCs w:val="0"/>
                <w:sz w:val="24"/>
                <w:szCs w:val="24"/>
                <w:u w:val="none"/>
                <w:lang w:val="en-US" w:eastAsia="zh-CN"/>
              </w:rPr>
              <w:t>东侧为智稻云仓，西侧为20F、20D生产车间，北侧为</w:t>
            </w:r>
            <w:r>
              <w:rPr>
                <w:rFonts w:hint="default" w:ascii="Times New Roman" w:hAnsi="Times New Roman" w:cs="Times New Roman"/>
                <w:sz w:val="24"/>
                <w:szCs w:val="24"/>
                <w:vertAlign w:val="baseline"/>
                <w:lang w:val="en-US" w:eastAsia="zh-CN"/>
              </w:rPr>
              <w:t>河南和印印务有限公司</w:t>
            </w:r>
            <w:r>
              <w:rPr>
                <w:rFonts w:hint="eastAsia" w:ascii="Times New Roman" w:hAnsi="Times New Roman" w:cs="Times New Roman"/>
                <w:b w:val="0"/>
                <w:bCs w:val="0"/>
                <w:sz w:val="24"/>
                <w:szCs w:val="24"/>
                <w:u w:val="none"/>
                <w:lang w:val="en-US" w:eastAsia="zh-CN"/>
              </w:rPr>
              <w:t>，南侧为办公楼。</w:t>
            </w:r>
            <w:r>
              <w:rPr>
                <w:rFonts w:ascii="Times New Roman" w:hAnsi="Times New Roman" w:cs="Times New Roman"/>
                <w:color w:val="000000" w:themeColor="text1"/>
                <w:sz w:val="24"/>
              </w:rPr>
              <w:t>距离项目最近的地表水体为西</w:t>
            </w:r>
            <w:r>
              <w:rPr>
                <w:rFonts w:hint="eastAsia" w:ascii="Times New Roman" w:hAnsi="Times New Roman" w:cs="Times New Roman"/>
                <w:color w:val="000000" w:themeColor="text1"/>
                <w:sz w:val="24"/>
              </w:rPr>
              <w:t>北</w:t>
            </w:r>
            <w:r>
              <w:rPr>
                <w:rFonts w:ascii="Times New Roman" w:hAnsi="Times New Roman" w:cs="Times New Roman"/>
                <w:color w:val="000000" w:themeColor="text1"/>
                <w:sz w:val="24"/>
              </w:rPr>
              <w:t>侧约</w:t>
            </w:r>
            <w:r>
              <w:rPr>
                <w:rFonts w:hint="eastAsia" w:ascii="Times New Roman" w:hAnsi="Times New Roman" w:cs="Times New Roman"/>
                <w:color w:val="000000" w:themeColor="text1"/>
                <w:sz w:val="24"/>
                <w:lang w:val="en-US" w:eastAsia="zh-CN"/>
              </w:rPr>
              <w:t>1.57</w:t>
            </w:r>
            <w:r>
              <w:rPr>
                <w:rFonts w:hint="eastAsia" w:ascii="Times New Roman" w:hAnsi="Times New Roman" w:cs="Times New Roman"/>
                <w:color w:val="000000" w:themeColor="text1"/>
                <w:sz w:val="24"/>
              </w:rPr>
              <w:t>k</w:t>
            </w:r>
            <w:r>
              <w:rPr>
                <w:rFonts w:ascii="Times New Roman" w:hAnsi="Times New Roman" w:cs="Times New Roman"/>
                <w:color w:val="000000" w:themeColor="text1"/>
                <w:sz w:val="24"/>
              </w:rPr>
              <w:t>m的文岩渠，距离项目最近的敏感点为</w:t>
            </w:r>
            <w:r>
              <w:rPr>
                <w:rFonts w:hint="eastAsia" w:ascii="Times New Roman" w:hAnsi="Times New Roman" w:cs="Times New Roman"/>
                <w:color w:val="000000" w:themeColor="text1"/>
                <w:sz w:val="24"/>
                <w:lang w:eastAsia="zh-CN"/>
              </w:rPr>
              <w:t>西</w:t>
            </w:r>
            <w:r>
              <w:rPr>
                <w:rFonts w:ascii="Times New Roman" w:hAnsi="Times New Roman" w:cs="Times New Roman"/>
                <w:color w:val="000000" w:themeColor="text1"/>
                <w:sz w:val="24"/>
              </w:rPr>
              <w:t>侧</w:t>
            </w:r>
            <w:r>
              <w:rPr>
                <w:rFonts w:hint="eastAsia" w:ascii="Times New Roman" w:hAnsi="Times New Roman" w:cs="Times New Roman"/>
                <w:color w:val="000000" w:themeColor="text1"/>
                <w:sz w:val="24"/>
                <w:lang w:val="en-US" w:eastAsia="zh-CN"/>
              </w:rPr>
              <w:t>713</w:t>
            </w:r>
            <w:r>
              <w:rPr>
                <w:rFonts w:ascii="Times New Roman" w:hAnsi="Times New Roman" w:cs="Times New Roman"/>
                <w:color w:val="000000" w:themeColor="text1"/>
                <w:sz w:val="24"/>
              </w:rPr>
              <w:t>m处的</w:t>
            </w:r>
            <w:r>
              <w:rPr>
                <w:rFonts w:hint="eastAsia" w:ascii="Times New Roman" w:hAnsi="Times New Roman" w:cs="Times New Roman"/>
                <w:color w:val="000000" w:themeColor="text1"/>
                <w:sz w:val="24"/>
              </w:rPr>
              <w:t>大胡庄村</w:t>
            </w:r>
            <w:r>
              <w:rPr>
                <w:rFonts w:ascii="Times New Roman" w:hAnsi="Times New Roman" w:cs="Times New Roman"/>
                <w:color w:val="000000" w:themeColor="text1"/>
                <w:sz w:val="24"/>
              </w:rPr>
              <w:t>。</w:t>
            </w:r>
          </w:p>
        </w:tc>
        <w:tc>
          <w:tcPr>
            <w:tcW w:w="60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8"/>
              <w:numPr>
                <w:ilvl w:val="0"/>
                <w:numId w:val="0"/>
              </w:numPr>
              <w:ind w:leftChars="0"/>
              <w:rPr>
                <w:rFonts w:hint="eastAsia" w:ascii="Times New Roman" w:hAnsi="Times New Roman" w:eastAsia="宋体" w:cs="Times New Roman"/>
                <w:lang w:val="en-US" w:eastAsia="zh-CN"/>
              </w:rPr>
            </w:pPr>
            <w:r>
              <w:rPr>
                <w:rFonts w:hint="eastAsia" w:ascii="Times New Roman" w:hAnsi="Times New Roman" w:cs="Times New Roman"/>
                <w:lang w:val="en-US" w:eastAsia="zh-CN"/>
              </w:rPr>
              <w:t>1、</w:t>
            </w:r>
            <w:r>
              <w:rPr>
                <w:rFonts w:hint="eastAsia" w:ascii="Times New Roman" w:hAnsi="Times New Roman" w:cs="Times New Roman"/>
              </w:rPr>
              <w:t>废水：生活污水经园区化粪池处理后经污水管网排入平原示范区桥北污水处理厂进行处理</w:t>
            </w:r>
            <w:r>
              <w:rPr>
                <w:rFonts w:hint="eastAsia" w:ascii="Times New Roman" w:cs="Times New Roman"/>
                <w:lang w:eastAsia="zh-CN"/>
              </w:rPr>
              <w:t>，</w:t>
            </w:r>
            <w:r>
              <w:rPr>
                <w:rFonts w:hint="eastAsia" w:ascii="Times New Roman" w:cs="Times New Roman"/>
                <w:lang w:val="en-US" w:eastAsia="zh-CN"/>
              </w:rPr>
              <w:t>污水水质能够满足平原示范区桥北污水处理厂收水标准。</w:t>
            </w:r>
          </w:p>
          <w:p>
            <w:pPr>
              <w:pStyle w:val="8"/>
              <w:numPr>
                <w:ilvl w:val="0"/>
                <w:numId w:val="0"/>
              </w:numPr>
              <w:ind w:leftChars="0"/>
              <w:rPr>
                <w:rFonts w:hint="eastAsia" w:ascii="Times New Roman" w:hAnsi="Times New Roman" w:eastAsia="宋体" w:cs="Times New Roman"/>
                <w:lang w:eastAsia="zh-CN"/>
              </w:rPr>
            </w:pPr>
            <w:r>
              <w:rPr>
                <w:rFonts w:hint="eastAsia" w:ascii="Times New Roman" w:hAnsi="Times New Roman" w:cs="Times New Roman"/>
                <w:lang w:val="en-US" w:eastAsia="zh-CN"/>
              </w:rPr>
              <w:t>2、</w:t>
            </w:r>
            <w:r>
              <w:rPr>
                <w:rFonts w:hint="eastAsia" w:ascii="Times New Roman" w:hAnsi="Times New Roman" w:cs="Times New Roman"/>
              </w:rPr>
              <w:t>废气：印刷机、覆膜机在密闭车间内二次密闭，废气负压收集，胶订机上方设置三面一顶集气罩，废气收集后引入一套活性炭吸附+催化燃烧（RCO）处理装置处理，最终经不低于15m高排气筒排放</w:t>
            </w:r>
            <w:r>
              <w:rPr>
                <w:rFonts w:hint="eastAsia" w:ascii="Times New Roman" w:hAnsi="Times New Roman" w:cs="Times New Roman"/>
                <w:lang w:eastAsia="zh-CN"/>
              </w:rPr>
              <w:t>。非甲烷总烃排放</w:t>
            </w:r>
            <w:r>
              <w:rPr>
                <w:rFonts w:hint="default" w:ascii="Times New Roman" w:hAnsi="Times New Roman" w:eastAsia="宋体" w:cs="Times New Roman"/>
                <w:sz w:val="24"/>
                <w:szCs w:val="24"/>
                <w:lang w:eastAsia="zh-CN"/>
              </w:rPr>
              <w:t>能够满足《关于全省开展工业企业挥发性有机物专项治理工作中排放建议值的通知》（豫环攻坚办[2017]162号文）</w:t>
            </w:r>
            <w:r>
              <w:rPr>
                <w:rFonts w:hint="eastAsia" w:ascii="Times New Roman" w:hAnsi="Times New Roman" w:eastAsia="宋体" w:cs="Times New Roman"/>
                <w:sz w:val="24"/>
                <w:szCs w:val="24"/>
                <w:lang w:eastAsia="zh-CN"/>
              </w:rPr>
              <w:t>印刷工业</w:t>
            </w:r>
            <w:r>
              <w:rPr>
                <w:rFonts w:hint="eastAsia" w:ascii="Times New Roman" w:hAnsi="Times New Roman" w:eastAsia="宋体" w:cs="Times New Roman"/>
                <w:sz w:val="24"/>
                <w:szCs w:val="24"/>
                <w:vertAlign w:val="baseline"/>
                <w:lang w:val="en-US" w:eastAsia="zh-CN"/>
              </w:rPr>
              <w:t>、河南省《印刷工业挥发性有机物排放标准》（DB41/1956-2020）、《挥发性有机物无组织排放控制标准》（GB 37822-2019）中相关要求</w:t>
            </w:r>
            <w:r>
              <w:rPr>
                <w:rFonts w:hint="eastAsia" w:ascii="Times New Roman" w:hAnsi="Times New Roman" w:eastAsia="宋体" w:cs="Times New Roman"/>
                <w:b w:val="0"/>
                <w:bCs w:val="0"/>
                <w:kern w:val="0"/>
                <w:sz w:val="24"/>
                <w:szCs w:val="24"/>
                <w:highlight w:val="none"/>
                <w:lang w:val="en-US" w:eastAsia="zh-CN"/>
              </w:rPr>
              <w:t>。</w:t>
            </w:r>
          </w:p>
          <w:p>
            <w:pPr>
              <w:pStyle w:val="8"/>
              <w:numPr>
                <w:ilvl w:val="0"/>
                <w:numId w:val="0"/>
              </w:numPr>
              <w:ind w:leftChars="0"/>
              <w:rPr>
                <w:rFonts w:hint="eastAsia" w:ascii="Times New Roman" w:hAnsi="Times New Roman" w:eastAsia="宋体" w:cs="Times New Roman"/>
                <w:lang w:eastAsia="zh-CN"/>
              </w:rPr>
            </w:pPr>
            <w:r>
              <w:rPr>
                <w:rFonts w:hint="eastAsia" w:ascii="Times New Roman" w:hAnsi="Times New Roman" w:cs="Times New Roman"/>
                <w:lang w:val="en-US" w:eastAsia="zh-CN"/>
              </w:rPr>
              <w:t>3、</w:t>
            </w:r>
            <w:r>
              <w:rPr>
                <w:rFonts w:hint="eastAsia" w:ascii="Times New Roman" w:hAnsi="Times New Roman" w:cs="Times New Roman"/>
              </w:rPr>
              <w:t>噪声：基础减震、距离衰减、厂房隔声等降噪措施</w:t>
            </w:r>
            <w:r>
              <w:rPr>
                <w:rFonts w:hint="eastAsia" w:ascii="Times New Roman" w:hAnsi="Times New Roman" w:cs="Times New Roman"/>
                <w:lang w:eastAsia="zh-CN"/>
              </w:rPr>
              <w:t>，厂界噪声能够满足《工业企业厂界环境噪声排放标准》（GB12348-2008）3类标准要求。</w:t>
            </w:r>
          </w:p>
          <w:p>
            <w:pPr>
              <w:pStyle w:val="8"/>
              <w:numPr>
                <w:ilvl w:val="0"/>
                <w:numId w:val="0"/>
              </w:numPr>
              <w:ind w:leftChars="0"/>
              <w:rPr>
                <w:rFonts w:ascii="Times New Roman" w:hAnsi="Times New Roman" w:cs="Times New Roman"/>
              </w:rPr>
            </w:pPr>
            <w:r>
              <w:rPr>
                <w:rFonts w:hint="eastAsia" w:ascii="Times New Roman" w:hAnsi="Times New Roman" w:eastAsia="宋体" w:cs="Times New Roman"/>
                <w:color w:val="000000"/>
                <w:kern w:val="0"/>
                <w:sz w:val="24"/>
              </w:rPr>
              <w:t>4、</w:t>
            </w:r>
            <w:r>
              <w:rPr>
                <w:rFonts w:hint="eastAsia" w:ascii="Times New Roman" w:hAnsi="Times New Roman" w:cs="Times New Roman"/>
                <w:color w:val="000000"/>
                <w:kern w:val="0"/>
                <w:sz w:val="24"/>
                <w:lang w:val="en-US" w:eastAsia="zh-CN"/>
              </w:rPr>
              <w:t>固废：本项目固废包括一般固体废物和危险废物，一般固体废物包括废边角料及不合格产品、生活垃圾，危险废物包括废原料桶、废CTP版、废橡皮布、废油墨抹布、废显影液、废活性炭、废催化剂。废边角料及不合格产品暂存于一般固废间后定期外售，生活垃圾经收集后暂存于垃圾箱内，由环卫部门定期清运；危险废物收集后暂存于厂区危废暂存间，定期交由有危废处理资质的单位处理。项目一般固废场所应按照《一般工业固体废物贮存和填埋污染控制标准》（GB 18599-2020）的相关要求进行建设。危险废物暂存间及危险废物管理应严格按照《危险废物贮存污染控制标准》（GB18597-2023）要求设置</w:t>
            </w:r>
            <w:r>
              <w:rPr>
                <w:rFonts w:hint="eastAsia" w:ascii="Times New Roman" w:cs="Times New Roman"/>
                <w:color w:val="000000"/>
                <w:kern w:val="0"/>
                <w:sz w:val="24"/>
                <w:lang w:val="en-US" w:eastAsia="zh-CN"/>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_GB2312" w:cs="Times New Roman"/>
                <w:b/>
                <w:color w:val="FF0000"/>
                <w:kern w:val="0"/>
                <w:sz w:val="24"/>
              </w:rPr>
            </w:pPr>
            <w:r>
              <w:rPr>
                <w:rFonts w:hint="eastAsia" w:ascii="Times New Roman" w:hAnsi="Times New Roman" w:eastAsia="宋体" w:cs="Times New Roman"/>
                <w:bCs/>
                <w:color w:val="auto"/>
                <w:kern w:val="0"/>
                <w:sz w:val="24"/>
                <w:lang w:val="en-US" w:eastAsia="zh-CN"/>
              </w:rPr>
              <w:t>/</w:t>
            </w:r>
          </w:p>
        </w:tc>
      </w:tr>
    </w:tbl>
    <w:p>
      <w:pPr>
        <w:pStyle w:val="8"/>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C2F"/>
    <w:multiLevelType w:val="multilevel"/>
    <w:tmpl w:val="16527C2F"/>
    <w:lvl w:ilvl="0" w:tentative="0">
      <w:start w:val="2"/>
      <w:numFmt w:val="decimal"/>
      <w:pStyle w:val="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kZjY4ZDk3YTRlMWExZDkyZDAyZmI2ZjU4NDZmMjEifQ=="/>
  </w:docVars>
  <w:rsids>
    <w:rsidRoot w:val="00CC2C6D"/>
    <w:rsid w:val="00026E7C"/>
    <w:rsid w:val="000F1C44"/>
    <w:rsid w:val="004523E2"/>
    <w:rsid w:val="007C6298"/>
    <w:rsid w:val="00900997"/>
    <w:rsid w:val="009D3EDB"/>
    <w:rsid w:val="00CC2C6D"/>
    <w:rsid w:val="00CD36A2"/>
    <w:rsid w:val="00D62BA4"/>
    <w:rsid w:val="023E1EC3"/>
    <w:rsid w:val="04397B4A"/>
    <w:rsid w:val="071909E3"/>
    <w:rsid w:val="082F4993"/>
    <w:rsid w:val="0987097E"/>
    <w:rsid w:val="0A3C3DF6"/>
    <w:rsid w:val="0E152F6A"/>
    <w:rsid w:val="107503EC"/>
    <w:rsid w:val="10AD4809"/>
    <w:rsid w:val="11FF5B60"/>
    <w:rsid w:val="12617B0E"/>
    <w:rsid w:val="12E511FA"/>
    <w:rsid w:val="19E2595E"/>
    <w:rsid w:val="1ACE7A50"/>
    <w:rsid w:val="1BC23462"/>
    <w:rsid w:val="1DC95E81"/>
    <w:rsid w:val="203702DA"/>
    <w:rsid w:val="21F56A18"/>
    <w:rsid w:val="24D41AFC"/>
    <w:rsid w:val="24DF14D3"/>
    <w:rsid w:val="264A6E90"/>
    <w:rsid w:val="27FB3E6C"/>
    <w:rsid w:val="2B856C3F"/>
    <w:rsid w:val="2C8D1306"/>
    <w:rsid w:val="2E215F8F"/>
    <w:rsid w:val="2EB85002"/>
    <w:rsid w:val="312E56D7"/>
    <w:rsid w:val="330B5717"/>
    <w:rsid w:val="33CE01EF"/>
    <w:rsid w:val="37CA3455"/>
    <w:rsid w:val="384C2791"/>
    <w:rsid w:val="3A2B1D02"/>
    <w:rsid w:val="3B023801"/>
    <w:rsid w:val="3D4E40FA"/>
    <w:rsid w:val="3FA62F04"/>
    <w:rsid w:val="41497649"/>
    <w:rsid w:val="41D651DB"/>
    <w:rsid w:val="42A37B18"/>
    <w:rsid w:val="4321691A"/>
    <w:rsid w:val="47F71DF9"/>
    <w:rsid w:val="497A409A"/>
    <w:rsid w:val="4C347955"/>
    <w:rsid w:val="4CBD6EF8"/>
    <w:rsid w:val="4DA46D68"/>
    <w:rsid w:val="4E1C380D"/>
    <w:rsid w:val="4F107A91"/>
    <w:rsid w:val="4FC05236"/>
    <w:rsid w:val="505C148E"/>
    <w:rsid w:val="50E439B0"/>
    <w:rsid w:val="5187080D"/>
    <w:rsid w:val="555B0CDB"/>
    <w:rsid w:val="582717E8"/>
    <w:rsid w:val="5A8F093B"/>
    <w:rsid w:val="5F103F31"/>
    <w:rsid w:val="5F2711D9"/>
    <w:rsid w:val="5F2B65C6"/>
    <w:rsid w:val="5FA168CF"/>
    <w:rsid w:val="618A43D0"/>
    <w:rsid w:val="61BE06F1"/>
    <w:rsid w:val="626A569E"/>
    <w:rsid w:val="63490915"/>
    <w:rsid w:val="635A05F9"/>
    <w:rsid w:val="63722142"/>
    <w:rsid w:val="64F40EFF"/>
    <w:rsid w:val="65875E46"/>
    <w:rsid w:val="68C345A9"/>
    <w:rsid w:val="6C0C059E"/>
    <w:rsid w:val="6F877D0B"/>
    <w:rsid w:val="703B2327"/>
    <w:rsid w:val="70546545"/>
    <w:rsid w:val="724024E4"/>
    <w:rsid w:val="734A1FC8"/>
    <w:rsid w:val="7558161B"/>
    <w:rsid w:val="757E73F0"/>
    <w:rsid w:val="78FD7091"/>
    <w:rsid w:val="792773B1"/>
    <w:rsid w:val="7A6D61E2"/>
    <w:rsid w:val="7A711416"/>
    <w:rsid w:val="7CDB58E9"/>
    <w:rsid w:val="7D5829F7"/>
    <w:rsid w:val="7E0F3A05"/>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9">
    <w:name w:val="font11"/>
    <w:basedOn w:val="7"/>
    <w:autoRedefine/>
    <w:qFormat/>
    <w:uiPriority w:val="0"/>
    <w:rPr>
      <w:rFonts w:ascii="仿宋_GB2312" w:eastAsia="仿宋_GB2312" w:cs="仿宋_GB2312"/>
      <w:b/>
      <w:color w:val="333333"/>
      <w:sz w:val="24"/>
      <w:szCs w:val="24"/>
      <w:u w:val="none"/>
    </w:rPr>
  </w:style>
  <w:style w:type="character" w:customStyle="1" w:styleId="10">
    <w:name w:val="font21"/>
    <w:basedOn w:val="7"/>
    <w:autoRedefine/>
    <w:qFormat/>
    <w:uiPriority w:val="0"/>
    <w:rPr>
      <w:rFonts w:hint="eastAsia" w:ascii="宋体" w:hAnsi="宋体" w:eastAsia="宋体" w:cs="宋体"/>
      <w:color w:val="000000"/>
      <w:sz w:val="21"/>
      <w:szCs w:val="21"/>
      <w:u w:val="none"/>
    </w:rPr>
  </w:style>
  <w:style w:type="character" w:customStyle="1" w:styleId="11">
    <w:name w:val="font31"/>
    <w:basedOn w:val="7"/>
    <w:autoRedefine/>
    <w:qFormat/>
    <w:uiPriority w:val="0"/>
    <w:rPr>
      <w:rFonts w:hint="eastAsia" w:ascii="宋体" w:hAnsi="宋体" w:eastAsia="宋体" w:cs="宋体"/>
      <w:color w:val="000000"/>
      <w:sz w:val="21"/>
      <w:szCs w:val="21"/>
      <w:u w:val="none"/>
    </w:rPr>
  </w:style>
  <w:style w:type="character" w:customStyle="1" w:styleId="12">
    <w:name w:val="font51"/>
    <w:basedOn w:val="7"/>
    <w:autoRedefine/>
    <w:qFormat/>
    <w:uiPriority w:val="0"/>
    <w:rPr>
      <w:rFonts w:hint="default" w:ascii="Times New Roman" w:hAnsi="Times New Roman" w:cs="Times New Roman"/>
      <w:color w:val="000000"/>
      <w:sz w:val="21"/>
      <w:szCs w:val="21"/>
      <w:u w:val="none"/>
    </w:rPr>
  </w:style>
  <w:style w:type="character" w:customStyle="1" w:styleId="13">
    <w:name w:val="font41"/>
    <w:basedOn w:val="7"/>
    <w:autoRedefine/>
    <w:qFormat/>
    <w:uiPriority w:val="0"/>
    <w:rPr>
      <w:rFonts w:hint="eastAsia" w:ascii="宋体" w:hAnsi="宋体" w:eastAsia="宋体" w:cs="宋体"/>
      <w:color w:val="000000"/>
      <w:sz w:val="21"/>
      <w:szCs w:val="21"/>
      <w:u w:val="none"/>
    </w:rPr>
  </w:style>
  <w:style w:type="character" w:customStyle="1" w:styleId="14">
    <w:name w:val="font01"/>
    <w:basedOn w:val="7"/>
    <w:autoRedefine/>
    <w:qFormat/>
    <w:uiPriority w:val="0"/>
    <w:rPr>
      <w:rFonts w:hint="eastAsia" w:ascii="宋体" w:hAnsi="宋体" w:eastAsia="宋体" w:cs="宋体"/>
      <w:color w:val="000000"/>
      <w:sz w:val="21"/>
      <w:szCs w:val="21"/>
      <w:u w:val="none"/>
    </w:rPr>
  </w:style>
  <w:style w:type="character" w:customStyle="1" w:styleId="15">
    <w:name w:val="font61"/>
    <w:basedOn w:val="7"/>
    <w:autoRedefine/>
    <w:qFormat/>
    <w:uiPriority w:val="0"/>
    <w:rPr>
      <w:rFonts w:hint="eastAsia" w:ascii="宋体" w:hAnsi="宋体" w:eastAsia="宋体" w:cs="宋体"/>
      <w:color w:val="000000"/>
      <w:sz w:val="21"/>
      <w:szCs w:val="21"/>
      <w:u w:val="none"/>
    </w:rPr>
  </w:style>
  <w:style w:type="character" w:customStyle="1" w:styleId="16">
    <w:name w:val="font71"/>
    <w:basedOn w:val="7"/>
    <w:autoRedefine/>
    <w:qFormat/>
    <w:uiPriority w:val="0"/>
    <w:rPr>
      <w:rFonts w:hint="eastAsia" w:ascii="宋体" w:hAnsi="宋体" w:eastAsia="宋体" w:cs="宋体"/>
      <w:color w:val="000000"/>
      <w:sz w:val="21"/>
      <w:szCs w:val="21"/>
      <w:u w:val="none"/>
    </w:rPr>
  </w:style>
  <w:style w:type="character" w:customStyle="1" w:styleId="17">
    <w:name w:val="font81"/>
    <w:basedOn w:val="7"/>
    <w:autoRedefine/>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1618</Words>
  <Characters>1732</Characters>
  <Lines>12</Lines>
  <Paragraphs>3</Paragraphs>
  <TotalTime>0</TotalTime>
  <ScaleCrop>false</ScaleCrop>
  <LinksUpToDate>false</LinksUpToDate>
  <CharactersWithSpaces>1749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薛</cp:lastModifiedBy>
  <cp:lastPrinted>2021-08-02T02:05:00Z</cp:lastPrinted>
  <dcterms:modified xsi:type="dcterms:W3CDTF">2024-01-18T01:49:56Z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8311DCC570744D048440A279FB7CFF33</vt:lpwstr>
  </property>
</Properties>
</file>