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22"/>
          <w:szCs w:val="22"/>
        </w:rPr>
      </w:pPr>
      <w:r>
        <w:rPr>
          <w:rFonts w:hint="eastAsia" w:ascii="宋体" w:hAnsi="宋体" w:eastAsia="宋体" w:cs="宋体"/>
          <w:b/>
          <w:color w:val="000000"/>
          <w:kern w:val="0"/>
          <w:sz w:val="36"/>
          <w:szCs w:val="36"/>
        </w:rPr>
        <w:t>建设项目环评拟批复公示内容</w:t>
      </w:r>
      <w:bookmarkStart w:id="0" w:name="_GoBack"/>
      <w:bookmarkEnd w:id="0"/>
    </w:p>
    <w:tbl>
      <w:tblPr>
        <w:tblStyle w:val="7"/>
        <w:tblpPr w:leftFromText="180" w:rightFromText="180" w:vertAnchor="text" w:horzAnchor="page" w:tblpX="1343" w:tblpY="65"/>
        <w:tblOverlap w:val="never"/>
        <w:tblW w:w="14204" w:type="dxa"/>
        <w:tblInd w:w="0" w:type="dxa"/>
        <w:tblLayout w:type="fixed"/>
        <w:tblCellMar>
          <w:top w:w="0" w:type="dxa"/>
          <w:left w:w="0" w:type="dxa"/>
          <w:bottom w:w="0" w:type="dxa"/>
          <w:right w:w="0" w:type="dxa"/>
        </w:tblCellMar>
      </w:tblPr>
      <w:tblGrid>
        <w:gridCol w:w="534"/>
        <w:gridCol w:w="707"/>
        <w:gridCol w:w="729"/>
        <w:gridCol w:w="846"/>
        <w:gridCol w:w="980"/>
        <w:gridCol w:w="3946"/>
        <w:gridCol w:w="5664"/>
        <w:gridCol w:w="798"/>
      </w:tblGrid>
      <w:tr>
        <w:tblPrEx>
          <w:tblCellMar>
            <w:top w:w="0" w:type="dxa"/>
            <w:left w:w="0" w:type="dxa"/>
            <w:bottom w:w="0" w:type="dxa"/>
            <w:right w:w="0" w:type="dxa"/>
          </w:tblCellMar>
        </w:tblPrEx>
        <w:trPr>
          <w:trHeight w:val="119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项目名称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Fonts w:ascii="Times New Roman" w:hAnsi="Times New Roman" w:eastAsia="宋体" w:cs="Times New Roman"/>
                <w:b/>
                <w:color w:val="333333"/>
                <w:sz w:val="24"/>
              </w:rPr>
              <w:t>建设性质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建设地点</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Style w:val="9"/>
                <w:rFonts w:hAnsi="Times New Roman"/>
              </w:rPr>
            </w:pPr>
            <w:r>
              <w:rPr>
                <w:rStyle w:val="9"/>
                <w:rFonts w:hint="eastAsia" w:hAnsi="Times New Roman"/>
              </w:rPr>
              <w:t>环评机构</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sz w:val="24"/>
              </w:rPr>
            </w:pPr>
            <w:r>
              <w:rPr>
                <w:rStyle w:val="9"/>
                <w:rFonts w:hAnsi="Times New Roman"/>
                <w:color w:val="auto"/>
              </w:rPr>
              <w:t>建设项目概况</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主要环境影响及预防或减轻不良环境影响的对策和措施</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333333"/>
                <w:sz w:val="24"/>
              </w:rPr>
            </w:pPr>
            <w:r>
              <w:rPr>
                <w:rFonts w:ascii="仿宋_GB2312" w:hAnsi="宋体" w:eastAsia="仿宋_GB2312" w:cs="仿宋_GB2312"/>
                <w:b/>
                <w:color w:val="333333"/>
                <w:kern w:val="0"/>
                <w:sz w:val="24"/>
              </w:rPr>
              <w:t>公众参与情况</w:t>
            </w:r>
          </w:p>
        </w:tc>
      </w:tr>
      <w:tr>
        <w:tblPrEx>
          <w:tblCellMar>
            <w:top w:w="0" w:type="dxa"/>
            <w:left w:w="0" w:type="dxa"/>
            <w:bottom w:w="0" w:type="dxa"/>
            <w:right w:w="0" w:type="dxa"/>
          </w:tblCellMar>
        </w:tblPrEx>
        <w:trPr>
          <w:trHeight w:val="3145"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2A2A2A"/>
                <w:kern w:val="0"/>
                <w:sz w:val="24"/>
              </w:rPr>
            </w:pPr>
            <w:r>
              <w:rPr>
                <w:rFonts w:hint="eastAsia" w:ascii="宋体" w:hAnsi="宋体" w:eastAsia="宋体" w:cs="宋体"/>
                <w:color w:val="333333"/>
                <w:kern w:val="0"/>
                <w:sz w:val="24"/>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spacing w:val="-21"/>
                <w:kern w:val="0"/>
                <w:sz w:val="24"/>
              </w:rPr>
            </w:pPr>
            <w:r>
              <w:rPr>
                <w:rFonts w:hint="eastAsia" w:asciiTheme="minorEastAsia" w:hAnsiTheme="minorEastAsia"/>
                <w:spacing w:val="-21"/>
                <w:kern w:val="0"/>
                <w:sz w:val="24"/>
              </w:rPr>
              <w:t>年产5000万套纸制品印刷包装项目</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spacing w:val="-21"/>
                <w:kern w:val="0"/>
                <w:sz w:val="24"/>
              </w:rPr>
            </w:pPr>
            <w:r>
              <w:rPr>
                <w:rFonts w:hint="eastAsia" w:ascii="宋体" w:hAnsi="宋体" w:eastAsia="宋体" w:cs="宋体"/>
                <w:color w:val="000000"/>
                <w:kern w:val="0"/>
                <w:sz w:val="24"/>
              </w:rPr>
              <w:t>迁建</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24"/>
              </w:rPr>
            </w:pPr>
            <w:r>
              <w:rPr>
                <w:rFonts w:hint="eastAsia" w:ascii="Times New Roman" w:hAnsi="Times New Roman"/>
                <w:sz w:val="24"/>
              </w:rPr>
              <w:t>新乡市平原城乡一体化示范区中原国印文创产业园二期A-18栋</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rPr>
            </w:pPr>
            <w:r>
              <w:rPr>
                <w:rFonts w:hint="eastAsia"/>
                <w:color w:val="000000"/>
                <w:sz w:val="24"/>
              </w:rPr>
              <w:t>河南朗澈环保科技有限公司</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宋体" w:cs="Times New Roman"/>
                <w:kern w:val="0"/>
                <w:sz w:val="24"/>
              </w:rPr>
            </w:pPr>
            <w:r>
              <w:rPr>
                <w:rFonts w:hint="eastAsia" w:eastAsia="宋体" w:cs="宋体"/>
                <w:kern w:val="0"/>
                <w:sz w:val="24"/>
              </w:rPr>
              <w:t>主要原辅料：卡纸、面纸、瓦楞纸、BOPP膜</w:t>
            </w:r>
            <w:r>
              <w:rPr>
                <w:rFonts w:ascii="Times New Roman" w:hAnsi="Times New Roman" w:eastAsia="宋体" w:cs="Times New Roman"/>
                <w:kern w:val="0"/>
                <w:sz w:val="24"/>
              </w:rPr>
              <w:t>、覆膜胶、白乳胶、淀粉胶、烫金铝箔、CTP版、纯植物油油墨、润版液、清洗剂等。</w:t>
            </w:r>
          </w:p>
          <w:p>
            <w:pPr>
              <w:widowControl/>
              <w:textAlignment w:val="center"/>
              <w:rPr>
                <w:rFonts w:ascii="Times New Roman" w:hAnsi="Times New Roman" w:cs="Times New Roman"/>
                <w:color w:val="000000" w:themeColor="text1"/>
                <w:sz w:val="24"/>
              </w:rPr>
            </w:pPr>
            <w:r>
              <w:rPr>
                <w:rFonts w:ascii="Times New Roman" w:hAnsi="Times New Roman" w:cs="Times New Roman"/>
                <w:color w:val="000000" w:themeColor="text1"/>
                <w:sz w:val="24"/>
              </w:rPr>
              <w:t>生产工艺：手提袋：制版-印刷-覆膜-烫金-模切-粘袋-成品；瓦楞纸箱：制版-印刷-覆膜-对裱-模切-粘箱-成品。</w:t>
            </w:r>
          </w:p>
          <w:p>
            <w:pPr>
              <w:widowControl/>
              <w:textAlignment w:val="center"/>
              <w:rPr>
                <w:rFonts w:ascii="Times New Roman" w:hAnsi="Times New Roman" w:cs="Times New Roman"/>
                <w:color w:val="000000" w:themeColor="text1"/>
                <w:sz w:val="24"/>
              </w:rPr>
            </w:pPr>
            <w:r>
              <w:rPr>
                <w:rFonts w:ascii="Times New Roman" w:hAnsi="Times New Roman" w:cs="Times New Roman"/>
                <w:color w:val="000000" w:themeColor="text1"/>
                <w:sz w:val="24"/>
              </w:rPr>
              <w:t>主要生产设备：印刷机、覆膜机、烫金机、模切机、糊袋机等。</w:t>
            </w:r>
          </w:p>
          <w:p>
            <w:pPr>
              <w:widowControl/>
              <w:textAlignment w:val="center"/>
              <w:rPr>
                <w:rFonts w:eastAsia="宋体" w:cs="宋体"/>
                <w:kern w:val="0"/>
                <w:sz w:val="24"/>
              </w:rPr>
            </w:pPr>
            <w:r>
              <w:rPr>
                <w:rFonts w:ascii="Times New Roman" w:hAnsi="Times New Roman" w:eastAsia="宋体" w:cs="Times New Roman"/>
                <w:kern w:val="0"/>
                <w:sz w:val="24"/>
              </w:rPr>
              <w:t>周边概况：</w:t>
            </w:r>
            <w:r>
              <w:rPr>
                <w:rFonts w:ascii="Times New Roman" w:hAnsi="Times New Roman" w:cs="Times New Roman"/>
                <w:color w:val="000000" w:themeColor="text1"/>
                <w:sz w:val="24"/>
              </w:rPr>
              <w:t>本项目拟选址位于新乡市平原城乡一体化示范区中原国印文创产业园二期A-18栋。根据现场勘查，中原国印文创产业园二期目前正在建设中。园区内：本项目西南侧为园区待建空地；其余方向隔园区内部道路均为空厂房。园区外：中原国印文创产业园二期东南紧邻嵩山大道，隔路为空地；西北紧邻昆仑山路，隔路为中原国印文创产业园一期；西南侧隔路为新乡千味央厨食品有限公司；东北侧隔路为空地，距离项目最近的敏感点为西北侧约1030m处的闫庄村</w:t>
            </w:r>
            <w:r>
              <w:rPr>
                <w:rFonts w:hint="eastAsia" w:eastAsia="宋体" w:cs="宋体"/>
                <w:kern w:val="0"/>
                <w:sz w:val="24"/>
              </w:rPr>
              <w:t>。</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pPr>
            <w:r>
              <w:rPr>
                <w:rFonts w:hint="eastAsia"/>
              </w:rPr>
              <w:t>1、废水：本项目废显影液和冲版废水经一套“显影水液固化零排放系统”收集处理后回用于冲版用水，不外排。项目生活污水依托园区化粪池收集处理后，经市政污水管网排入平原示范区污水处理厂。</w:t>
            </w:r>
          </w:p>
          <w:p>
            <w:pPr>
              <w:pStyle w:val="2"/>
            </w:pPr>
            <w:r>
              <w:rPr>
                <w:rFonts w:hint="eastAsia"/>
              </w:rPr>
              <w:t>2、废气：印刷机、覆膜机车间内进行二次密闭，印刷、覆膜、糊袋废气经集气罩收集后，引至1套“UV光氧+活性炭吸附装置”处理后，通过1根15m高排气筒（DA001）排放。排放情况满足河南省《印刷工业挥发性有机物排放标准》（DB41/195 6-2020）（非甲烷总烃≤40mg/m3），同时满足《关于全省开展工业企业挥发性有机物专项治理工作中排放建议值的通知》（豫环攻坚办〔2017〕162号）建议值要求（印刷工业有机废气排放口建议排放浓度≤50mg/m3，建议去除效率70%）。</w:t>
            </w:r>
          </w:p>
          <w:p>
            <w:pPr>
              <w:pStyle w:val="2"/>
            </w:pPr>
            <w:r>
              <w:rPr>
                <w:rFonts w:hint="eastAsia"/>
              </w:rPr>
              <w:t>3、噪声：经选取低噪声设备、采用基础减振、厂房隔声等降噪措施，厂界噪声均满足《工业企业厂界环境噪声排放标准》（GB12348－2008）3类排放限值。</w:t>
            </w:r>
          </w:p>
          <w:p>
            <w:pPr>
              <w:pStyle w:val="2"/>
            </w:pPr>
            <w:r>
              <w:rPr>
                <w:rFonts w:hint="eastAsia"/>
              </w:rPr>
              <w:t>4、固废：本项目废润版液桶、废油墨桶、废清洗剂桶、废油墨抹布、废CTP版、废橡皮布、废覆膜胶桶、废白乳胶桶、废活性炭、废UV灯管、废光触媒板、废机油以及显影废液固化残渣等危险废物收集后，分类暂存于危险废物暂存间内，定期交由有危废处理资质的单位处理。废包装材料、废纸屑及不合格产品等一般工业固体废物收集后，暂存于一般固废暂存间，定期外售；废淀粉胶桶收集后，暂存于一般固废暂存间，定期由厂家回收利用。生活垃圾统一收集后，委托环卫部门统一处置。一般固废暂存间建设应满足《一般工业固体废物贮存和填埋污染控制标准》（GB18599-2020）的要求；危废暂存间应满足《危险废物贮存污染控制标准》（GB18597-2001）及其修改清单的要求。</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b/>
                <w:color w:val="FF0000"/>
                <w:kern w:val="0"/>
                <w:sz w:val="24"/>
                <w:lang w:eastAsia="zh-CN"/>
              </w:rPr>
            </w:pPr>
            <w:r>
              <w:rPr>
                <w:rFonts w:hint="eastAsia" w:ascii="宋体" w:hAnsi="宋体" w:eastAsia="宋体" w:cs="宋体"/>
                <w:bCs/>
                <w:color w:val="FF0000"/>
                <w:kern w:val="0"/>
                <w:sz w:val="24"/>
                <w:lang w:val="en-US" w:eastAsia="zh-CN"/>
              </w:rPr>
              <w:t>/</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C2F"/>
    <w:multiLevelType w:val="multilevel"/>
    <w:tmpl w:val="16527C2F"/>
    <w:lvl w:ilvl="0" w:tentative="0">
      <w:start w:val="2"/>
      <w:numFmt w:val="decimal"/>
      <w:pStyle w:val="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kZjY4ZDk3YTRlMWExZDkyZDAyZmI2ZjU4NDZmMjEifQ=="/>
  </w:docVars>
  <w:rsids>
    <w:rsidRoot w:val="00CC2C6D"/>
    <w:rsid w:val="00026E7C"/>
    <w:rsid w:val="00067D1D"/>
    <w:rsid w:val="000F1C44"/>
    <w:rsid w:val="00361388"/>
    <w:rsid w:val="003F1E0B"/>
    <w:rsid w:val="004523E2"/>
    <w:rsid w:val="007C6298"/>
    <w:rsid w:val="00900997"/>
    <w:rsid w:val="009D3EDB"/>
    <w:rsid w:val="00A81529"/>
    <w:rsid w:val="00CC2C6D"/>
    <w:rsid w:val="00CD36A2"/>
    <w:rsid w:val="00D62BA4"/>
    <w:rsid w:val="023E1EC3"/>
    <w:rsid w:val="04397B4A"/>
    <w:rsid w:val="071909E3"/>
    <w:rsid w:val="082F4993"/>
    <w:rsid w:val="0987097E"/>
    <w:rsid w:val="09FE7537"/>
    <w:rsid w:val="0A3C3DF6"/>
    <w:rsid w:val="0E152F6A"/>
    <w:rsid w:val="107503EC"/>
    <w:rsid w:val="11FF5B60"/>
    <w:rsid w:val="12617B0E"/>
    <w:rsid w:val="12E511FA"/>
    <w:rsid w:val="19E2595E"/>
    <w:rsid w:val="1BC23462"/>
    <w:rsid w:val="1DC95E81"/>
    <w:rsid w:val="203702DA"/>
    <w:rsid w:val="21F56A18"/>
    <w:rsid w:val="24D41AFC"/>
    <w:rsid w:val="24DF14D3"/>
    <w:rsid w:val="264A6E90"/>
    <w:rsid w:val="27FB3E6C"/>
    <w:rsid w:val="2B856C3F"/>
    <w:rsid w:val="2C8D1306"/>
    <w:rsid w:val="2E215F8F"/>
    <w:rsid w:val="2EB85002"/>
    <w:rsid w:val="312E56D7"/>
    <w:rsid w:val="330B5717"/>
    <w:rsid w:val="33CE01EF"/>
    <w:rsid w:val="37CA3455"/>
    <w:rsid w:val="38011609"/>
    <w:rsid w:val="384C2791"/>
    <w:rsid w:val="3A2B1D02"/>
    <w:rsid w:val="3D4E40FA"/>
    <w:rsid w:val="41497649"/>
    <w:rsid w:val="42A37B18"/>
    <w:rsid w:val="4321691A"/>
    <w:rsid w:val="47F71DF9"/>
    <w:rsid w:val="497A409A"/>
    <w:rsid w:val="4C347955"/>
    <w:rsid w:val="4CBD6EF8"/>
    <w:rsid w:val="4DA46D68"/>
    <w:rsid w:val="4E1C380D"/>
    <w:rsid w:val="4F107A91"/>
    <w:rsid w:val="4FC05236"/>
    <w:rsid w:val="505C148E"/>
    <w:rsid w:val="50E439B0"/>
    <w:rsid w:val="5187080D"/>
    <w:rsid w:val="555B0CDB"/>
    <w:rsid w:val="582717E8"/>
    <w:rsid w:val="5A8F093B"/>
    <w:rsid w:val="5F103F31"/>
    <w:rsid w:val="5F2B65C6"/>
    <w:rsid w:val="61010627"/>
    <w:rsid w:val="618A43D0"/>
    <w:rsid w:val="61BE06F1"/>
    <w:rsid w:val="626A569E"/>
    <w:rsid w:val="62E01B0F"/>
    <w:rsid w:val="63490915"/>
    <w:rsid w:val="635A05F9"/>
    <w:rsid w:val="63722142"/>
    <w:rsid w:val="64F40EFF"/>
    <w:rsid w:val="65875E46"/>
    <w:rsid w:val="68C345A9"/>
    <w:rsid w:val="6C0C059E"/>
    <w:rsid w:val="6F877D0B"/>
    <w:rsid w:val="703B2327"/>
    <w:rsid w:val="70546545"/>
    <w:rsid w:val="724024E4"/>
    <w:rsid w:val="734A1FC8"/>
    <w:rsid w:val="7558161B"/>
    <w:rsid w:val="757E73F0"/>
    <w:rsid w:val="78FD7091"/>
    <w:rsid w:val="792773B1"/>
    <w:rsid w:val="7A711416"/>
    <w:rsid w:val="7CDB58E9"/>
    <w:rsid w:val="7D5829F7"/>
    <w:rsid w:val="7EBB2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font11"/>
    <w:basedOn w:val="8"/>
    <w:qFormat/>
    <w:uiPriority w:val="0"/>
    <w:rPr>
      <w:rFonts w:ascii="仿宋_GB2312" w:eastAsia="仿宋_GB2312" w:cs="仿宋_GB2312"/>
      <w:b/>
      <w:color w:val="333333"/>
      <w:sz w:val="24"/>
      <w:szCs w:val="24"/>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51"/>
    <w:basedOn w:val="8"/>
    <w:qFormat/>
    <w:uiPriority w:val="0"/>
    <w:rPr>
      <w:rFonts w:hint="default" w:ascii="Times New Roman" w:hAnsi="Times New Roman" w:cs="Times New Roman"/>
      <w:color w:val="000000"/>
      <w:sz w:val="21"/>
      <w:szCs w:val="21"/>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color w:val="000000"/>
      <w:sz w:val="21"/>
      <w:szCs w:val="21"/>
      <w:u w:val="none"/>
    </w:rPr>
  </w:style>
  <w:style w:type="character" w:customStyle="1" w:styleId="16">
    <w:name w:val="font71"/>
    <w:basedOn w:val="8"/>
    <w:qFormat/>
    <w:uiPriority w:val="0"/>
    <w:rPr>
      <w:rFonts w:hint="eastAsia" w:ascii="宋体" w:hAnsi="宋体" w:eastAsia="宋体" w:cs="宋体"/>
      <w:color w:val="000000"/>
      <w:sz w:val="21"/>
      <w:szCs w:val="21"/>
      <w:u w:val="none"/>
    </w:rPr>
  </w:style>
  <w:style w:type="character" w:customStyle="1" w:styleId="17">
    <w:name w:val="font81"/>
    <w:basedOn w:val="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233</Words>
  <Characters>1330</Characters>
  <Lines>11</Lines>
  <Paragraphs>3</Paragraphs>
  <TotalTime>3</TotalTime>
  <ScaleCrop>false</ScaleCrop>
  <LinksUpToDate>false</LinksUpToDate>
  <CharactersWithSpaces>1560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姜倩倩</cp:lastModifiedBy>
  <cp:lastPrinted>2021-08-02T02:05:00Z</cp:lastPrinted>
  <dcterms:modified xsi:type="dcterms:W3CDTF">2023-10-25T07:53:09Z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8311DCC570744D048440A279FB7CFF33</vt:lpwstr>
  </property>
</Properties>
</file>