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color w:val="000000"/>
          <w:kern w:val="0"/>
          <w:sz w:val="22"/>
          <w:szCs w:val="22"/>
        </w:rPr>
      </w:pPr>
      <w:bookmarkStart w:id="0" w:name="_GoBack"/>
      <w:bookmarkEnd w:id="0"/>
      <w:r>
        <w:rPr>
          <w:rFonts w:hint="eastAsia" w:ascii="宋体" w:hAnsi="宋体" w:eastAsia="宋体" w:cs="宋体"/>
          <w:b/>
          <w:color w:val="000000"/>
          <w:kern w:val="0"/>
          <w:sz w:val="36"/>
          <w:szCs w:val="36"/>
        </w:rPr>
        <w:t>建设项目环评拟批复公示内容</w:t>
      </w:r>
    </w:p>
    <w:tbl>
      <w:tblPr>
        <w:tblStyle w:val="7"/>
        <w:tblpPr w:leftFromText="180" w:rightFromText="180" w:vertAnchor="text" w:horzAnchor="page" w:tblpX="1343" w:tblpY="65"/>
        <w:tblOverlap w:val="never"/>
        <w:tblW w:w="14204" w:type="dxa"/>
        <w:tblInd w:w="0" w:type="dxa"/>
        <w:tblLayout w:type="fixed"/>
        <w:tblCellMar>
          <w:top w:w="0" w:type="dxa"/>
          <w:left w:w="0" w:type="dxa"/>
          <w:bottom w:w="0" w:type="dxa"/>
          <w:right w:w="0" w:type="dxa"/>
        </w:tblCellMar>
      </w:tblPr>
      <w:tblGrid>
        <w:gridCol w:w="534"/>
        <w:gridCol w:w="707"/>
        <w:gridCol w:w="729"/>
        <w:gridCol w:w="846"/>
        <w:gridCol w:w="980"/>
        <w:gridCol w:w="3946"/>
        <w:gridCol w:w="5664"/>
        <w:gridCol w:w="798"/>
      </w:tblGrid>
      <w:tr>
        <w:tblPrEx>
          <w:tblCellMar>
            <w:top w:w="0" w:type="dxa"/>
            <w:left w:w="0" w:type="dxa"/>
            <w:bottom w:w="0" w:type="dxa"/>
            <w:right w:w="0" w:type="dxa"/>
          </w:tblCellMar>
        </w:tblPrEx>
        <w:trPr>
          <w:trHeight w:val="1196"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序号</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项目名称</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Fonts w:ascii="Times New Roman" w:hAnsi="Times New Roman" w:eastAsia="宋体" w:cs="Times New Roman"/>
                <w:b/>
                <w:color w:val="333333"/>
                <w:sz w:val="24"/>
              </w:rPr>
              <w:t>建设性质</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建设地点</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Style w:val="9"/>
                <w:rFonts w:hAnsi="Times New Roman"/>
              </w:rPr>
            </w:pPr>
            <w:r>
              <w:rPr>
                <w:rStyle w:val="9"/>
                <w:rFonts w:hint="eastAsia" w:hAnsi="Times New Roman"/>
              </w:rPr>
              <w:t>环评机构</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sz w:val="24"/>
              </w:rPr>
            </w:pPr>
            <w:r>
              <w:rPr>
                <w:rStyle w:val="9"/>
                <w:rFonts w:hAnsi="Times New Roman"/>
                <w:color w:val="auto"/>
              </w:rPr>
              <w:t>建设项目概况</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b/>
                <w:color w:val="333333"/>
                <w:sz w:val="24"/>
              </w:rPr>
            </w:pPr>
            <w:r>
              <w:rPr>
                <w:rStyle w:val="9"/>
                <w:rFonts w:hAnsi="Times New Roman"/>
              </w:rPr>
              <w:t>主要环境影响及预防或减轻不良环境影响的对策和措施</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color w:val="333333"/>
                <w:sz w:val="24"/>
              </w:rPr>
            </w:pPr>
            <w:r>
              <w:rPr>
                <w:rFonts w:ascii="仿宋_GB2312" w:hAnsi="宋体" w:eastAsia="仿宋_GB2312" w:cs="仿宋_GB2312"/>
                <w:b/>
                <w:color w:val="333333"/>
                <w:kern w:val="0"/>
                <w:sz w:val="24"/>
              </w:rPr>
              <w:t>公众参与情况</w:t>
            </w:r>
          </w:p>
        </w:tc>
      </w:tr>
      <w:tr>
        <w:tblPrEx>
          <w:tblCellMar>
            <w:top w:w="0" w:type="dxa"/>
            <w:left w:w="0" w:type="dxa"/>
            <w:bottom w:w="0" w:type="dxa"/>
            <w:right w:w="0" w:type="dxa"/>
          </w:tblCellMar>
        </w:tblPrEx>
        <w:trPr>
          <w:trHeight w:val="3591" w:hRule="atLeast"/>
        </w:trPr>
        <w:tc>
          <w:tcPr>
            <w:tcW w:w="5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2A2A2A"/>
                <w:kern w:val="0"/>
                <w:sz w:val="24"/>
              </w:rPr>
            </w:pPr>
            <w:r>
              <w:rPr>
                <w:rFonts w:hint="eastAsia" w:ascii="宋体" w:hAnsi="宋体" w:eastAsia="宋体" w:cs="宋体"/>
                <w:color w:val="333333"/>
                <w:kern w:val="0"/>
                <w:sz w:val="24"/>
              </w:rPr>
              <w:t>1</w:t>
            </w:r>
          </w:p>
        </w:tc>
        <w:tc>
          <w:tcPr>
            <w:tcW w:w="7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spacing w:val="-21"/>
                <w:kern w:val="0"/>
                <w:sz w:val="24"/>
              </w:rPr>
            </w:pPr>
            <w:r>
              <w:rPr>
                <w:rFonts w:hint="eastAsia"/>
                <w:sz w:val="24"/>
              </w:rPr>
              <w:t>河南天悦包装有限公司年产15000万纸质包装品项目</w:t>
            </w:r>
          </w:p>
        </w:tc>
        <w:tc>
          <w:tcPr>
            <w:tcW w:w="7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spacing w:val="-21"/>
                <w:kern w:val="0"/>
                <w:sz w:val="24"/>
              </w:rPr>
            </w:pPr>
            <w:r>
              <w:rPr>
                <w:rFonts w:hint="eastAsia" w:ascii="宋体" w:hAnsi="宋体" w:eastAsia="宋体" w:cs="宋体"/>
                <w:color w:val="000000"/>
                <w:kern w:val="0"/>
                <w:sz w:val="24"/>
              </w:rPr>
              <w:t>新建</w:t>
            </w:r>
          </w:p>
        </w:tc>
        <w:tc>
          <w:tcPr>
            <w:tcW w:w="8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sz w:val="24"/>
              </w:rPr>
            </w:pPr>
            <w:r>
              <w:rPr>
                <w:rFonts w:hint="eastAsia"/>
                <w:sz w:val="24"/>
              </w:rPr>
              <w:t>新乡市平原城乡一体化示范区大郑北绿色智能科技园</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color w:val="000000"/>
                <w:sz w:val="24"/>
              </w:rPr>
            </w:pPr>
            <w:r>
              <w:rPr>
                <w:rFonts w:ascii="Times New Roman" w:hAnsi="Times New Roman" w:cs="Times New Roman"/>
                <w:bCs/>
                <w:sz w:val="24"/>
              </w:rPr>
              <w:t>河南朗澈环保科技有限公司</w:t>
            </w:r>
          </w:p>
        </w:tc>
        <w:tc>
          <w:tcPr>
            <w:tcW w:w="39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textAlignment w:val="center"/>
              <w:rPr>
                <w:rFonts w:hint="eastAsia" w:eastAsia="宋体" w:cs="宋体"/>
                <w:kern w:val="0"/>
                <w:sz w:val="24"/>
              </w:rPr>
            </w:pPr>
            <w:r>
              <w:rPr>
                <w:rFonts w:hint="eastAsia" w:eastAsia="宋体" w:cs="宋体"/>
                <w:kern w:val="0"/>
                <w:sz w:val="24"/>
              </w:rPr>
              <w:t>主要原辅料：白牛皮纸、黄牛皮纸、双胶纸、淀粉胶、预涂膜、油墨、CTP版等。</w:t>
            </w:r>
          </w:p>
          <w:p>
            <w:pPr>
              <w:widowControl/>
              <w:textAlignment w:val="center"/>
              <w:rPr>
                <w:rFonts w:eastAsia="宋体" w:cs="宋体"/>
                <w:kern w:val="0"/>
                <w:sz w:val="24"/>
              </w:rPr>
            </w:pPr>
          </w:p>
          <w:p>
            <w:pPr>
              <w:widowControl/>
              <w:textAlignment w:val="center"/>
              <w:rPr>
                <w:rFonts w:hint="eastAsia" w:eastAsia="宋体" w:cs="宋体"/>
                <w:kern w:val="0"/>
                <w:sz w:val="24"/>
              </w:rPr>
            </w:pPr>
            <w:r>
              <w:rPr>
                <w:rFonts w:hint="eastAsia" w:eastAsia="宋体" w:cs="宋体"/>
                <w:kern w:val="0"/>
                <w:sz w:val="24"/>
              </w:rPr>
              <w:t>主要产品：纸制品礼盒。</w:t>
            </w:r>
          </w:p>
          <w:p>
            <w:pPr>
              <w:widowControl/>
              <w:textAlignment w:val="center"/>
              <w:rPr>
                <w:rFonts w:eastAsia="宋体" w:cs="宋体"/>
                <w:kern w:val="0"/>
                <w:sz w:val="24"/>
              </w:rPr>
            </w:pPr>
          </w:p>
          <w:p>
            <w:pPr>
              <w:widowControl/>
              <w:textAlignment w:val="center"/>
              <w:rPr>
                <w:rFonts w:hint="eastAsia" w:eastAsia="宋体" w:cs="宋体"/>
                <w:kern w:val="0"/>
                <w:sz w:val="24"/>
              </w:rPr>
            </w:pPr>
            <w:r>
              <w:rPr>
                <w:rFonts w:hint="eastAsia" w:eastAsia="宋体" w:cs="宋体"/>
                <w:kern w:val="0"/>
                <w:sz w:val="24"/>
              </w:rPr>
              <w:t>生产工艺：印刷-瓦楞-覆膜-对裱-模切-粘箱-穿扣-包装入库。</w:t>
            </w:r>
          </w:p>
          <w:p>
            <w:pPr>
              <w:widowControl/>
              <w:textAlignment w:val="center"/>
              <w:rPr>
                <w:rFonts w:eastAsia="宋体" w:cs="宋体"/>
                <w:kern w:val="0"/>
                <w:sz w:val="24"/>
              </w:rPr>
            </w:pPr>
          </w:p>
          <w:p>
            <w:pPr>
              <w:widowControl/>
              <w:textAlignment w:val="center"/>
              <w:rPr>
                <w:rFonts w:hint="eastAsia" w:eastAsia="宋体" w:cs="宋体"/>
                <w:kern w:val="0"/>
                <w:sz w:val="24"/>
              </w:rPr>
            </w:pPr>
            <w:r>
              <w:rPr>
                <w:rFonts w:hint="eastAsia" w:eastAsia="宋体" w:cs="宋体"/>
                <w:kern w:val="0"/>
                <w:sz w:val="24"/>
              </w:rPr>
              <w:t>主要设备：印刷机、覆膜机、模切机、糊盒机、贴片机、对裱机、瓦楞机、蒸汽发生器等；</w:t>
            </w:r>
          </w:p>
          <w:p>
            <w:pPr>
              <w:widowControl/>
              <w:textAlignment w:val="center"/>
              <w:rPr>
                <w:rFonts w:eastAsia="宋体" w:cs="宋体"/>
                <w:kern w:val="0"/>
                <w:sz w:val="24"/>
              </w:rPr>
            </w:pPr>
          </w:p>
          <w:p>
            <w:pPr>
              <w:widowControl/>
              <w:textAlignment w:val="center"/>
              <w:rPr>
                <w:rFonts w:eastAsia="宋体" w:cs="宋体"/>
                <w:kern w:val="0"/>
                <w:sz w:val="24"/>
              </w:rPr>
            </w:pPr>
            <w:r>
              <w:rPr>
                <w:rFonts w:hint="eastAsia" w:eastAsia="宋体" w:cs="宋体"/>
                <w:kern w:val="0"/>
                <w:sz w:val="24"/>
              </w:rPr>
              <w:t>周边概况：园区内：本项目东侧为天石印务，西侧和南侧均为园区在建厂房，北侧为园区道路。园区外：大郑北绿色智能科技园北侧为通惠河路，隔路为空地；南侧为海河大道，隔路为空地；西侧为尧山路，隔路为河南金水电缆集团有限公司；东侧为泰山路，隔路为空地。距离项目最近的敏感点为东南侧约220m处的后七里村。距离项目最近的地表水为厂址南侧2100m的闫坡排。</w:t>
            </w:r>
          </w:p>
        </w:tc>
        <w:tc>
          <w:tcPr>
            <w:tcW w:w="56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pPr>
            <w:r>
              <w:rPr>
                <w:rFonts w:hint="eastAsia"/>
              </w:rPr>
              <w:t>1、废水：营运期生产废水和生活污水经化粪池处理后进入平原示范区桥北污水处理厂。</w:t>
            </w:r>
          </w:p>
          <w:p>
            <w:pPr>
              <w:pStyle w:val="2"/>
            </w:pPr>
            <w:r>
              <w:rPr>
                <w:rFonts w:hint="eastAsia"/>
              </w:rPr>
              <w:t>2、废气：印刷、覆膜等产生VOCS的工序设置整体密闭负压收集，废气引入活性炭吸附脱附+催化燃烧装置处理（2套），尾气由15m高排气筒（2根)排放。排放情况满足《关于全省开展工业企业挥发性有机物专项治理工作中排放建议值的通知》（豫环攻坚办[2017]162号）附件1、附件2相关排放标准、《印刷工业挥发性有机物排放标准》（DB41/1956-2020）、《重污染天气重点行业应急减排措施制定技术指南》（2020年修订版）的函（环办大气函[2020]340号）中包装印刷A级企业引领性指标等标准要求。蒸汽发生器燃烧废气经低氮处理后经1根15m高排气筒（DA002）排放，颗粒物、SO2、NOX排放应满足河南省《锅炉大气污染物排放标准》（DB41/2089-2021）限值要求。</w:t>
            </w:r>
          </w:p>
          <w:p>
            <w:pPr>
              <w:pStyle w:val="2"/>
              <w:rPr>
                <w:rFonts w:hint="eastAsia"/>
              </w:rPr>
            </w:pPr>
            <w:r>
              <w:rPr>
                <w:rFonts w:hint="eastAsia"/>
              </w:rPr>
              <w:t>3、噪声：经选取低噪声设备、采用基础减振、厂房隔声等降噪措施，厂界噪声均满足《工业企业厂界环境噪声排放标准》（GB12348－2008）3类排放限值。</w:t>
            </w:r>
          </w:p>
          <w:p>
            <w:pPr>
              <w:pStyle w:val="2"/>
            </w:pPr>
          </w:p>
          <w:p>
            <w:pPr>
              <w:pStyle w:val="2"/>
              <w:rPr>
                <w:rFonts w:hint="eastAsia"/>
              </w:rPr>
            </w:pPr>
            <w:r>
              <w:rPr>
                <w:rFonts w:hint="eastAsia"/>
              </w:rPr>
              <w:t>4、固废：废包装材料、废包装桶、废纸屑、不合格产品收集后，暂存在厂区25m2一般固废暂存间，定期外售。废离子交换树脂经收集后暂存在厂区25m2一般固废暂存间，定期由厂家回收。一般固废暂存间建设应满足《一般工业固体废物贮存和填埋污染控制标准》（GB18599-2020）的要求。</w:t>
            </w:r>
          </w:p>
          <w:p>
            <w:pPr>
              <w:pStyle w:val="2"/>
            </w:pPr>
            <w:r>
              <w:rPr>
                <w:rFonts w:hint="eastAsia"/>
              </w:rPr>
              <w:t>危险废物：本项目废原料桶、废CTP版、废油墨抹布、废橡皮布、废催化剂、废活性炭和废机油收集后，分类暂存在厂区20m2危废暂存间内，定期交由有危废处理资质的单位处理。危废暂存间应满足《危险废物贮存污染控制标准》（GB18597-2023）要求。</w:t>
            </w:r>
          </w:p>
        </w:tc>
        <w:tc>
          <w:tcPr>
            <w:tcW w:w="79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仿宋_GB2312" w:hAnsi="宋体" w:eastAsia="仿宋_GB2312" w:cs="仿宋_GB2312"/>
                <w:b/>
                <w:kern w:val="0"/>
                <w:sz w:val="24"/>
              </w:rPr>
            </w:pPr>
            <w:r>
              <w:rPr>
                <w:rFonts w:hint="eastAsia" w:ascii="宋体" w:hAnsi="宋体" w:eastAsia="宋体" w:cs="宋体"/>
                <w:bCs/>
                <w:kern w:val="0"/>
                <w:sz w:val="24"/>
              </w:rPr>
              <w:t>/</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ZkZjY4ZDk3YTRlMWExZDkyZDAyZmI2ZjU4NDZmMjEifQ=="/>
  </w:docVars>
  <w:rsids>
    <w:rsidRoot w:val="00CC2C6D"/>
    <w:rsid w:val="00026E7C"/>
    <w:rsid w:val="000F1C44"/>
    <w:rsid w:val="003020BA"/>
    <w:rsid w:val="004523E2"/>
    <w:rsid w:val="00675334"/>
    <w:rsid w:val="007C6298"/>
    <w:rsid w:val="00900997"/>
    <w:rsid w:val="009A3169"/>
    <w:rsid w:val="009D3EDB"/>
    <w:rsid w:val="00C431BC"/>
    <w:rsid w:val="00CC2C6D"/>
    <w:rsid w:val="00CD36A2"/>
    <w:rsid w:val="00D62BA4"/>
    <w:rsid w:val="00DF42A0"/>
    <w:rsid w:val="023E1EC3"/>
    <w:rsid w:val="04397B4A"/>
    <w:rsid w:val="071909E3"/>
    <w:rsid w:val="082F4993"/>
    <w:rsid w:val="0987097E"/>
    <w:rsid w:val="0A3C3DF6"/>
    <w:rsid w:val="0E152F6A"/>
    <w:rsid w:val="107503EC"/>
    <w:rsid w:val="11FF5B60"/>
    <w:rsid w:val="12617B0E"/>
    <w:rsid w:val="12E511FA"/>
    <w:rsid w:val="19E2595E"/>
    <w:rsid w:val="1BC23462"/>
    <w:rsid w:val="1DC95E81"/>
    <w:rsid w:val="203702DA"/>
    <w:rsid w:val="21F56A18"/>
    <w:rsid w:val="24D41AFC"/>
    <w:rsid w:val="24DF14D3"/>
    <w:rsid w:val="251B7F93"/>
    <w:rsid w:val="264A6E90"/>
    <w:rsid w:val="27FB3E6C"/>
    <w:rsid w:val="2B856C3F"/>
    <w:rsid w:val="2C8D1306"/>
    <w:rsid w:val="2E215F8F"/>
    <w:rsid w:val="2EB85002"/>
    <w:rsid w:val="312E56D7"/>
    <w:rsid w:val="330B5717"/>
    <w:rsid w:val="33CE01EF"/>
    <w:rsid w:val="37CA3455"/>
    <w:rsid w:val="384C2791"/>
    <w:rsid w:val="3A2B1D02"/>
    <w:rsid w:val="3D4E40FA"/>
    <w:rsid w:val="3D712AF8"/>
    <w:rsid w:val="41497649"/>
    <w:rsid w:val="42A37B18"/>
    <w:rsid w:val="4321691A"/>
    <w:rsid w:val="47F71DF9"/>
    <w:rsid w:val="497A409A"/>
    <w:rsid w:val="4C347955"/>
    <w:rsid w:val="4CBD6EF8"/>
    <w:rsid w:val="4DA46D68"/>
    <w:rsid w:val="4E1C380D"/>
    <w:rsid w:val="4F107A91"/>
    <w:rsid w:val="4FC05236"/>
    <w:rsid w:val="505C148E"/>
    <w:rsid w:val="50E439B0"/>
    <w:rsid w:val="5187080D"/>
    <w:rsid w:val="555B0CDB"/>
    <w:rsid w:val="582717E8"/>
    <w:rsid w:val="5A8F093B"/>
    <w:rsid w:val="5CC63F6F"/>
    <w:rsid w:val="5F103F31"/>
    <w:rsid w:val="5F2B65C6"/>
    <w:rsid w:val="618A43D0"/>
    <w:rsid w:val="61BE06F1"/>
    <w:rsid w:val="626A569E"/>
    <w:rsid w:val="63490915"/>
    <w:rsid w:val="635A05F9"/>
    <w:rsid w:val="63722142"/>
    <w:rsid w:val="64F40EFF"/>
    <w:rsid w:val="65875E46"/>
    <w:rsid w:val="68C345A9"/>
    <w:rsid w:val="6C0C059E"/>
    <w:rsid w:val="6F877D0B"/>
    <w:rsid w:val="703B2327"/>
    <w:rsid w:val="70546545"/>
    <w:rsid w:val="724024E4"/>
    <w:rsid w:val="734A1FC8"/>
    <w:rsid w:val="7558161B"/>
    <w:rsid w:val="757E73F0"/>
    <w:rsid w:val="78FD7091"/>
    <w:rsid w:val="792773B1"/>
    <w:rsid w:val="7A711416"/>
    <w:rsid w:val="7CDB58E9"/>
    <w:rsid w:val="7D5829F7"/>
    <w:rsid w:val="7EBB2D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customStyle="1" w:styleId="9">
    <w:name w:val="font11"/>
    <w:basedOn w:val="8"/>
    <w:qFormat/>
    <w:uiPriority w:val="0"/>
    <w:rPr>
      <w:rFonts w:ascii="仿宋_GB2312" w:eastAsia="仿宋_GB2312" w:cs="仿宋_GB2312"/>
      <w:b/>
      <w:color w:val="333333"/>
      <w:sz w:val="24"/>
      <w:szCs w:val="24"/>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default" w:ascii="Times New Roman" w:hAnsi="Times New Roman" w:cs="Times New Roman"/>
      <w:color w:val="000000"/>
      <w:sz w:val="21"/>
      <w:szCs w:val="21"/>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color w:val="000000"/>
      <w:sz w:val="21"/>
      <w:szCs w:val="21"/>
      <w:u w:val="none"/>
    </w:rPr>
  </w:style>
  <w:style w:type="character" w:customStyle="1" w:styleId="16">
    <w:name w:val="font7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220</Words>
  <Characters>1259</Characters>
  <Lines>10</Lines>
  <Paragraphs>2</Paragraphs>
  <TotalTime>5</TotalTime>
  <ScaleCrop>false</ScaleCrop>
  <LinksUpToDate>false</LinksUpToDate>
  <CharactersWithSpaces>1477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姜倩倩</cp:lastModifiedBy>
  <cp:lastPrinted>2021-08-02T02:05:00Z</cp:lastPrinted>
  <dcterms:modified xsi:type="dcterms:W3CDTF">2023-10-25T07:44:14Z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8311DCC570744D048440A279FB7CFF33</vt:lpwstr>
  </property>
</Properties>
</file>