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spacing w:before="0" w:beforeAutospacing="0" w:after="0" w:afterAutospacing="0" w:line="440" w:lineRule="atLeast"/>
        <w:jc w:val="both"/>
        <w:rPr>
          <w:rFonts w:hint="eastAsia" w:ascii="仿宋_GB2312" w:eastAsia="仿宋_GB2312"/>
          <w:bCs/>
          <w:color w:val="000000"/>
          <w:sz w:val="32"/>
          <w:szCs w:val="32"/>
        </w:rPr>
      </w:pPr>
      <w:r>
        <w:drawing>
          <wp:anchor distT="0" distB="0" distL="114300" distR="114300" simplePos="0" relativeHeight="251809792" behindDoc="0" locked="0" layoutInCell="1" allowOverlap="1">
            <wp:simplePos x="0" y="0"/>
            <wp:positionH relativeFrom="column">
              <wp:posOffset>-32385</wp:posOffset>
            </wp:positionH>
            <wp:positionV relativeFrom="paragraph">
              <wp:posOffset>36195</wp:posOffset>
            </wp:positionV>
            <wp:extent cx="5655945" cy="8444865"/>
            <wp:effectExtent l="0" t="0" r="1905" b="13335"/>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655945" cy="8444865"/>
                    </a:xfrm>
                    <a:prstGeom prst="rect">
                      <a:avLst/>
                    </a:prstGeom>
                    <a:noFill/>
                    <a:ln>
                      <a:noFill/>
                    </a:ln>
                  </pic:spPr>
                </pic:pic>
              </a:graphicData>
            </a:graphic>
          </wp:anchor>
        </w:drawing>
      </w:r>
    </w:p>
    <w:p>
      <w:pPr>
        <w:pStyle w:val="10"/>
        <w:snapToGrid w:val="0"/>
        <w:spacing w:before="0" w:beforeAutospacing="0" w:after="0" w:afterAutospacing="0" w:line="440" w:lineRule="atLeast"/>
        <w:jc w:val="center"/>
      </w:pPr>
      <w:r>
        <w:drawing>
          <wp:anchor distT="0" distB="0" distL="114300" distR="114300" simplePos="0" relativeHeight="251810816" behindDoc="0" locked="0" layoutInCell="1" allowOverlap="1">
            <wp:simplePos x="0" y="0"/>
            <wp:positionH relativeFrom="column">
              <wp:posOffset>17145</wp:posOffset>
            </wp:positionH>
            <wp:positionV relativeFrom="paragraph">
              <wp:posOffset>0</wp:posOffset>
            </wp:positionV>
            <wp:extent cx="5581650" cy="8536940"/>
            <wp:effectExtent l="0" t="0" r="0" b="16510"/>
            <wp:wrapTopAndBottom/>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0"/>
                    <a:stretch>
                      <a:fillRect/>
                    </a:stretch>
                  </pic:blipFill>
                  <pic:spPr>
                    <a:xfrm>
                      <a:off x="0" y="0"/>
                      <a:ext cx="5581650" cy="8536940"/>
                    </a:xfrm>
                    <a:prstGeom prst="rect">
                      <a:avLst/>
                    </a:prstGeom>
                    <a:noFill/>
                    <a:ln>
                      <a:noFill/>
                    </a:ln>
                  </pic:spPr>
                </pic:pic>
              </a:graphicData>
            </a:graphic>
          </wp:anchor>
        </w:drawing>
      </w:r>
    </w:p>
    <w:p>
      <w:pPr>
        <w:pStyle w:val="10"/>
        <w:snapToGrid w:val="0"/>
        <w:spacing w:before="0" w:beforeAutospacing="0" w:after="0" w:afterAutospacing="0" w:line="440" w:lineRule="atLeast"/>
        <w:jc w:val="center"/>
        <w:rPr>
          <w:rFonts w:hint="eastAsia" w:ascii="方正小标宋简体" w:eastAsia="方正小标宋简体"/>
          <w:bCs/>
          <w:color w:val="000000"/>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0"/>
        <w:snapToGrid w:val="0"/>
        <w:spacing w:before="0" w:beforeAutospacing="0" w:after="0" w:afterAutospacing="0" w:line="440" w:lineRule="atLeast"/>
        <w:jc w:val="center"/>
        <w:rPr>
          <w:rFonts w:hint="eastAsia" w:ascii="方正小标宋简体" w:eastAsia="方正小标宋简体"/>
          <w:bCs/>
          <w:color w:val="000000"/>
          <w:sz w:val="36"/>
          <w:szCs w:val="36"/>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方正小标宋简体" w:eastAsia="方正小标宋简体"/>
          <w:bCs/>
          <w:color w:val="000000"/>
          <w:sz w:val="36"/>
          <w:szCs w:val="36"/>
          <w:lang w:eastAsia="zh-CN"/>
        </w:rPr>
        <w:drawing>
          <wp:anchor distT="0" distB="0" distL="114300" distR="114300" simplePos="0" relativeHeight="251814912" behindDoc="0" locked="0" layoutInCell="1" allowOverlap="1">
            <wp:simplePos x="0" y="0"/>
            <wp:positionH relativeFrom="column">
              <wp:posOffset>26670</wp:posOffset>
            </wp:positionH>
            <wp:positionV relativeFrom="paragraph">
              <wp:posOffset>0</wp:posOffset>
            </wp:positionV>
            <wp:extent cx="5574665" cy="8517255"/>
            <wp:effectExtent l="0" t="0" r="6985" b="17145"/>
            <wp:wrapTopAndBottom/>
            <wp:docPr id="115" name="图片 115" descr="165577474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55774749700"/>
                    <pic:cNvPicPr>
                      <a:picLocks noChangeAspect="1"/>
                    </pic:cNvPicPr>
                  </pic:nvPicPr>
                  <pic:blipFill>
                    <a:blip r:embed="rId11"/>
                    <a:stretch>
                      <a:fillRect/>
                    </a:stretch>
                  </pic:blipFill>
                  <pic:spPr>
                    <a:xfrm>
                      <a:off x="0" y="0"/>
                      <a:ext cx="5574665" cy="8517255"/>
                    </a:xfrm>
                    <a:prstGeom prst="rect">
                      <a:avLst/>
                    </a:prstGeom>
                  </pic:spPr>
                </pic:pic>
              </a:graphicData>
            </a:graphic>
          </wp:anchor>
        </w:drawing>
      </w:r>
    </w:p>
    <w:p>
      <w:pPr>
        <w:pStyle w:val="10"/>
        <w:snapToGrid w:val="0"/>
        <w:spacing w:before="0" w:beforeAutospacing="0" w:after="0" w:afterAutospacing="0" w:line="440" w:lineRule="atLeast"/>
        <w:jc w:val="center"/>
        <w:rPr>
          <w:rFonts w:hint="eastAsia" w:ascii="方正小标宋简体" w:eastAsia="方正小标宋简体"/>
          <w:bCs/>
          <w:color w:val="00000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anchor distT="0" distB="0" distL="114300" distR="114300" simplePos="0" relativeHeight="251811840" behindDoc="0" locked="0" layoutInCell="1" allowOverlap="1">
            <wp:simplePos x="0" y="0"/>
            <wp:positionH relativeFrom="column">
              <wp:posOffset>17145</wp:posOffset>
            </wp:positionH>
            <wp:positionV relativeFrom="paragraph">
              <wp:posOffset>40640</wp:posOffset>
            </wp:positionV>
            <wp:extent cx="5526405" cy="8467090"/>
            <wp:effectExtent l="0" t="0" r="17145" b="10160"/>
            <wp:wrapTopAndBottom/>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12"/>
                    <a:stretch>
                      <a:fillRect/>
                    </a:stretch>
                  </pic:blipFill>
                  <pic:spPr>
                    <a:xfrm>
                      <a:off x="0" y="0"/>
                      <a:ext cx="5526405" cy="8467090"/>
                    </a:xfrm>
                    <a:prstGeom prst="rect">
                      <a:avLst/>
                    </a:prstGeom>
                    <a:noFill/>
                    <a:ln>
                      <a:noFill/>
                    </a:ln>
                  </pic:spPr>
                </pic:pic>
              </a:graphicData>
            </a:graphic>
          </wp:anchor>
        </w:drawing>
      </w:r>
    </w:p>
    <w:p>
      <w:pPr>
        <w:rPr>
          <w:rFonts w:hint="eastAsia" w:eastAsia="宋体"/>
          <w:lang w:eastAsia="zh-CN"/>
        </w:rPr>
      </w:pPr>
      <w:r>
        <w:drawing>
          <wp:anchor distT="0" distB="0" distL="114300" distR="114300" simplePos="0" relativeHeight="251812864" behindDoc="0" locked="0" layoutInCell="1" allowOverlap="1">
            <wp:simplePos x="0" y="0"/>
            <wp:positionH relativeFrom="column">
              <wp:posOffset>40005</wp:posOffset>
            </wp:positionH>
            <wp:positionV relativeFrom="paragraph">
              <wp:posOffset>24130</wp:posOffset>
            </wp:positionV>
            <wp:extent cx="5535930" cy="8501380"/>
            <wp:effectExtent l="0" t="0" r="7620" b="13970"/>
            <wp:wrapTopAndBottom/>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13"/>
                    <a:stretch>
                      <a:fillRect/>
                    </a:stretch>
                  </pic:blipFill>
                  <pic:spPr>
                    <a:xfrm>
                      <a:off x="0" y="0"/>
                      <a:ext cx="5535930" cy="8501380"/>
                    </a:xfrm>
                    <a:prstGeom prst="rect">
                      <a:avLst/>
                    </a:prstGeom>
                    <a:noFill/>
                    <a:ln>
                      <a:noFill/>
                    </a:ln>
                  </pic:spPr>
                </pic:pic>
              </a:graphicData>
            </a:graphic>
          </wp:anchor>
        </w:drawing>
      </w:r>
    </w:p>
    <w:p>
      <w:r>
        <w:drawing>
          <wp:anchor distT="0" distB="0" distL="114300" distR="114300" simplePos="0" relativeHeight="251813888" behindDoc="0" locked="0" layoutInCell="1" allowOverlap="1">
            <wp:simplePos x="0" y="0"/>
            <wp:positionH relativeFrom="column">
              <wp:posOffset>15875</wp:posOffset>
            </wp:positionH>
            <wp:positionV relativeFrom="paragraph">
              <wp:posOffset>0</wp:posOffset>
            </wp:positionV>
            <wp:extent cx="5607050" cy="8482965"/>
            <wp:effectExtent l="0" t="0" r="12700" b="13335"/>
            <wp:wrapTopAndBottom/>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4"/>
                    <a:stretch>
                      <a:fillRect/>
                    </a:stretch>
                  </pic:blipFill>
                  <pic:spPr>
                    <a:xfrm>
                      <a:off x="0" y="0"/>
                      <a:ext cx="5607050" cy="8482965"/>
                    </a:xfrm>
                    <a:prstGeom prst="rect">
                      <a:avLst/>
                    </a:prstGeom>
                    <a:noFill/>
                    <a:ln>
                      <a:noFill/>
                    </a:ln>
                  </pic:spPr>
                </pic:pic>
              </a:graphicData>
            </a:graphic>
          </wp:anchor>
        </w:drawing>
      </w:r>
    </w:p>
    <w:p>
      <w:pPr>
        <w:widowControl/>
        <w:spacing w:before="100" w:beforeAutospacing="1" w:after="100" w:afterAutospacing="1"/>
        <w:jc w:val="center"/>
        <w:outlineLvl w:val="0"/>
        <w:rPr>
          <w:rFonts w:hint="eastAsia" w:ascii="黑体" w:hAnsi="黑体" w:eastAsia="黑体" w:cs="Times New Roman"/>
          <w:snapToGrid w:val="0"/>
          <w:kern w:val="0"/>
          <w:sz w:val="30"/>
          <w:szCs w:val="30"/>
          <w:lang w:val="en-US" w:eastAsia="zh-CN" w:bidi="ar-SA"/>
        </w:rPr>
      </w:pPr>
      <w:r>
        <w:rPr>
          <w:rFonts w:hint="eastAsia" w:ascii="黑体" w:hAnsi="黑体" w:eastAsia="黑体" w:cs="Times New Roman"/>
          <w:snapToGrid w:val="0"/>
          <w:kern w:val="0"/>
          <w:sz w:val="30"/>
          <w:szCs w:val="30"/>
          <w:lang w:val="en-US" w:eastAsia="zh-CN" w:bidi="ar-SA"/>
        </w:rPr>
        <w:t>一、建设项目基本情况</w:t>
      </w:r>
    </w:p>
    <w:tbl>
      <w:tblPr>
        <w:tblStyle w:val="1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35"/>
        <w:gridCol w:w="2284"/>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7135"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年处理病死畜禽1000吨无害化处理及综合利用项目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7135"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2203-410773-04-01-675990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建设单位联系人</w:t>
            </w:r>
          </w:p>
        </w:tc>
        <w:tc>
          <w:tcPr>
            <w:tcW w:w="2284"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常伟莉</w:t>
            </w:r>
          </w:p>
        </w:tc>
        <w:tc>
          <w:tcPr>
            <w:tcW w:w="2212"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联系方式</w:t>
            </w:r>
          </w:p>
        </w:tc>
        <w:tc>
          <w:tcPr>
            <w:tcW w:w="2639"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15993078588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建设单位法人</w:t>
            </w:r>
          </w:p>
        </w:tc>
        <w:tc>
          <w:tcPr>
            <w:tcW w:w="7135" w:type="dxa"/>
            <w:gridSpan w:val="3"/>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常伟莉</w:t>
            </w:r>
            <w:r>
              <w:rPr>
                <w:rFonts w:hint="default" w:ascii="Times New Roman" w:hAnsi="Times New Roman" w:eastAsia="宋体" w:cs="Times New Roman"/>
                <w:kern w:val="2"/>
                <w:sz w:val="21"/>
                <w:szCs w:val="20"/>
                <w:lang w:val="en-US" w:eastAsia="zh-CN" w:bidi="ar-SA"/>
              </w:rPr>
              <w:t>（身份证号：</w:t>
            </w:r>
            <w:r>
              <w:rPr>
                <w:rFonts w:hint="eastAsia" w:ascii="Times New Roman" w:hAnsi="Times New Roman" w:eastAsia="宋体" w:cs="Times New Roman"/>
                <w:kern w:val="2"/>
                <w:sz w:val="21"/>
                <w:szCs w:val="20"/>
                <w:lang w:val="en-US" w:eastAsia="zh-CN" w:bidi="ar-SA"/>
              </w:rPr>
              <w:t>410725198105240843</w:t>
            </w:r>
            <w:r>
              <w:rPr>
                <w:rFonts w:hint="default" w:ascii="Times New Roman" w:hAnsi="Times New Roman" w:eastAsia="宋体" w:cs="Times New Roman"/>
                <w:kern w:val="2"/>
                <w:sz w:val="21"/>
                <w:szCs w:val="20"/>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7135" w:type="dxa"/>
            <w:gridSpan w:val="3"/>
            <w:noWrap w:val="0"/>
            <w:vAlign w:val="center"/>
          </w:tcPr>
          <w:p>
            <w:pPr>
              <w:keepNext w:val="0"/>
              <w:keepLines w:val="0"/>
              <w:suppressLineNumbers w:val="0"/>
              <w:adjustRightInd w:val="0"/>
              <w:snapToGrid w:val="0"/>
              <w:spacing w:before="0" w:beforeAutospacing="0" w:after="0" w:afterAutospacing="0"/>
              <w:ind w:left="0" w:right="0" w:firstLine="210" w:firstLineChars="10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u w:val="none"/>
              </w:rPr>
              <w:t>河南省新乡市</w:t>
            </w:r>
            <w:r>
              <w:rPr>
                <w:rFonts w:hint="eastAsia" w:cs="Times New Roman"/>
                <w:szCs w:val="21"/>
                <w:u w:val="none"/>
                <w:lang w:eastAsia="zh-CN"/>
              </w:rPr>
              <w:t>平原示范区祝楼乡西圈村12号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7135"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color w:val="auto"/>
                <w:szCs w:val="21"/>
                <w:highlight w:val="none"/>
              </w:rPr>
              <w:t>（</w:t>
            </w:r>
            <w:r>
              <w:rPr>
                <w:rFonts w:hint="eastAsia" w:cs="Times New Roman"/>
                <w:color w:val="auto"/>
                <w:szCs w:val="21"/>
                <w:highlight w:val="none"/>
                <w:u w:val="single"/>
                <w:lang w:val="en-US" w:eastAsia="zh-CN"/>
              </w:rPr>
              <w:t>113</w:t>
            </w:r>
            <w:r>
              <w:rPr>
                <w:rFonts w:hint="default" w:ascii="Times New Roman" w:hAnsi="Times New Roman" w:cs="Times New Roman"/>
                <w:color w:val="auto"/>
                <w:szCs w:val="21"/>
                <w:highlight w:val="none"/>
              </w:rPr>
              <w:t xml:space="preserve">度 </w:t>
            </w:r>
            <w:r>
              <w:rPr>
                <w:rFonts w:hint="eastAsia" w:cs="Times New Roman"/>
                <w:color w:val="auto"/>
                <w:szCs w:val="21"/>
                <w:highlight w:val="none"/>
                <w:u w:val="single"/>
                <w:lang w:val="en-US" w:eastAsia="zh-CN"/>
              </w:rPr>
              <w:t>42</w:t>
            </w:r>
            <w:r>
              <w:rPr>
                <w:rFonts w:hint="default" w:ascii="Times New Roman" w:hAnsi="Times New Roman" w:cs="Times New Roman"/>
                <w:color w:val="auto"/>
                <w:szCs w:val="21"/>
                <w:highlight w:val="none"/>
              </w:rPr>
              <w:t>分</w:t>
            </w:r>
            <w:r>
              <w:rPr>
                <w:rFonts w:hint="eastAsia" w:cs="Times New Roman"/>
                <w:color w:val="auto"/>
                <w:szCs w:val="21"/>
                <w:highlight w:val="none"/>
                <w:u w:val="single"/>
                <w:lang w:val="en-US" w:eastAsia="zh-CN"/>
              </w:rPr>
              <w:t>35</w:t>
            </w:r>
            <w:r>
              <w:rPr>
                <w:rFonts w:hint="eastAsia" w:cs="Times New Roman"/>
                <w:color w:val="auto"/>
                <w:szCs w:val="21"/>
                <w:highlight w:val="none"/>
                <w:lang w:val="en-US" w:eastAsia="zh-CN"/>
              </w:rPr>
              <w:t>秒</w:t>
            </w:r>
            <w:r>
              <w:rPr>
                <w:rFonts w:hint="default" w:ascii="Times New Roman" w:hAnsi="Times New Roman" w:cs="Times New Roman"/>
                <w:color w:val="auto"/>
                <w:szCs w:val="21"/>
                <w:highlight w:val="none"/>
                <w:u w:val="none"/>
              </w:rPr>
              <w:t>，</w:t>
            </w:r>
            <w:r>
              <w:rPr>
                <w:rFonts w:hint="default" w:ascii="Times New Roman" w:hAnsi="Times New Roman" w:cs="Times New Roman"/>
                <w:color w:val="auto"/>
                <w:szCs w:val="21"/>
                <w:highlight w:val="none"/>
                <w:u w:val="single"/>
              </w:rPr>
              <w:t xml:space="preserve"> 35 </w:t>
            </w:r>
            <w:r>
              <w:rPr>
                <w:rFonts w:hint="default" w:ascii="Times New Roman" w:hAnsi="Times New Roman" w:cs="Times New Roman"/>
                <w:color w:val="auto"/>
                <w:szCs w:val="21"/>
                <w:highlight w:val="none"/>
              </w:rPr>
              <w:t>度</w:t>
            </w:r>
            <w:r>
              <w:rPr>
                <w:rFonts w:hint="eastAsia" w:cs="Times New Roman"/>
                <w:color w:val="auto"/>
                <w:szCs w:val="21"/>
                <w:highlight w:val="none"/>
                <w:u w:val="single"/>
                <w:lang w:val="en-US" w:eastAsia="zh-CN"/>
              </w:rPr>
              <w:t>2</w:t>
            </w:r>
            <w:r>
              <w:rPr>
                <w:rFonts w:hint="default" w:ascii="Times New Roman" w:hAnsi="Times New Roman" w:cs="Times New Roman"/>
                <w:color w:val="auto"/>
                <w:szCs w:val="21"/>
                <w:highlight w:val="none"/>
              </w:rPr>
              <w:t>分</w:t>
            </w:r>
            <w:r>
              <w:rPr>
                <w:rFonts w:hint="eastAsia" w:cs="Times New Roman"/>
                <w:color w:val="auto"/>
                <w:szCs w:val="21"/>
                <w:highlight w:val="none"/>
                <w:u w:val="single"/>
                <w:lang w:val="en-US" w:eastAsia="zh-CN"/>
              </w:rPr>
              <w:t>24</w:t>
            </w:r>
            <w:r>
              <w:rPr>
                <w:rFonts w:hint="eastAsia" w:cs="Times New Roman"/>
                <w:color w:val="auto"/>
                <w:szCs w:val="21"/>
                <w:highlight w:val="none"/>
                <w:lang w:val="en-US" w:eastAsia="zh-CN"/>
              </w:rPr>
              <w:t>秒</w:t>
            </w: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2"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行业类别</w:t>
            </w:r>
          </w:p>
        </w:tc>
        <w:tc>
          <w:tcPr>
            <w:tcW w:w="2284" w:type="dxa"/>
            <w:noWrap w:val="0"/>
            <w:vAlign w:val="center"/>
          </w:tcPr>
          <w:p>
            <w:pPr>
              <w:pStyle w:val="2"/>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A0539其他畜牧专业及辅助性活动</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bookmarkStart w:id="0" w:name="_Hlk49843745"/>
            <w:r>
              <w:rPr>
                <w:rFonts w:hint="default" w:ascii="Times New Roman" w:hAnsi="Times New Roman" w:cs="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行业类别</w:t>
            </w:r>
            <w:bookmarkEnd w:id="0"/>
          </w:p>
        </w:tc>
        <w:tc>
          <w:tcPr>
            <w:tcW w:w="263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47-102医疗废物处置、病死及病害动物无害化处理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44"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2284"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□改建</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□扩建</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□技术改造</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639"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备案）部门（选填）</w:t>
            </w:r>
          </w:p>
        </w:tc>
        <w:tc>
          <w:tcPr>
            <w:tcW w:w="228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eastAsia="zh-CN"/>
              </w:rPr>
              <w:t>新乡市平原城乡一体化示范区发改局</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总投资（万元）</w:t>
            </w:r>
          </w:p>
        </w:tc>
        <w:tc>
          <w:tcPr>
            <w:tcW w:w="228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384.5</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环保投资占比（%）</w:t>
            </w:r>
          </w:p>
        </w:tc>
        <w:tc>
          <w:tcPr>
            <w:tcW w:w="228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11.7%</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2022.09.05-2022.12.5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2284"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□是：</w:t>
            </w:r>
            <w:r>
              <w:rPr>
                <w:rFonts w:hint="default" w:ascii="Times New Roman" w:hAnsi="Times New Roman" w:cs="Times New Roman"/>
                <w:szCs w:val="21"/>
                <w:u w:val="single"/>
              </w:rPr>
              <w:t xml:space="preserve">             </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Cs w:val="21"/>
              </w:rPr>
            </w:pPr>
            <w:r>
              <w:rPr>
                <w:rFonts w:hint="default" w:ascii="Times New Roman" w:hAnsi="Times New Roman" w:cs="Times New Roman"/>
                <w:spacing w:val="-6"/>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pacing w:val="-6"/>
                <w:szCs w:val="21"/>
              </w:rPr>
              <w:t>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7666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35" w:type="dxa"/>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35" w:type="dxa"/>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szCs w:val="21"/>
              </w:rPr>
              <w:t>规划情况</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规划环境影响</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szCs w:val="21"/>
              </w:rPr>
              <w:t>评价情况</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35"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规划及规划环境</w:t>
            </w:r>
          </w:p>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kern w:val="0"/>
                <w:szCs w:val="21"/>
              </w:rPr>
              <w:t>影响评价符合性分析</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03" w:hRule="atLeast"/>
          <w:jc w:val="center"/>
        </w:trPr>
        <w:tc>
          <w:tcPr>
            <w:tcW w:w="1735" w:type="dxa"/>
            <w:vMerge w:val="restar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FF0000"/>
                <w:kern w:val="0"/>
                <w:szCs w:val="21"/>
              </w:rPr>
            </w:pPr>
            <w:r>
              <w:rPr>
                <w:rFonts w:hint="default" w:ascii="Times New Roman" w:hAnsi="Times New Roman" w:cs="Times New Roman"/>
                <w:color w:val="auto"/>
                <w:kern w:val="0"/>
                <w:szCs w:val="21"/>
              </w:rPr>
              <w:t>其他符合性分析</w:t>
            </w:r>
          </w:p>
        </w:tc>
        <w:tc>
          <w:tcPr>
            <w:tcW w:w="7135" w:type="dxa"/>
            <w:gridSpan w:val="3"/>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right="0" w:firstLine="422" w:firstLineChars="200"/>
              <w:jc w:val="left"/>
              <w:textAlignment w:val="auto"/>
              <w:rPr>
                <w:rFonts w:hint="eastAsia" w:cs="Times New Roman"/>
                <w:b/>
                <w:bCs/>
                <w:color w:val="auto"/>
                <w:lang w:val="en-US" w:eastAsia="zh-CN"/>
              </w:rPr>
            </w:pPr>
            <w:r>
              <w:rPr>
                <w:rFonts w:hint="eastAsia" w:cs="Times New Roman"/>
                <w:b/>
                <w:bCs/>
                <w:color w:val="auto"/>
                <w:kern w:val="0"/>
                <w:szCs w:val="21"/>
                <w:lang w:val="en-US" w:eastAsia="zh-CN"/>
              </w:rPr>
              <w:t>1、</w:t>
            </w:r>
            <w:r>
              <w:rPr>
                <w:rFonts w:hint="eastAsia" w:cs="Times New Roman"/>
                <w:b/>
                <w:bCs/>
                <w:color w:val="auto"/>
                <w:lang w:val="en-US" w:eastAsia="zh-CN"/>
              </w:rPr>
              <w:t>本项目与分类管理名录对照分析</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kern w:val="0"/>
                <w:sz w:val="21"/>
                <w:szCs w:val="20"/>
                <w:u w:val="none"/>
                <w:lang w:val="en-US" w:eastAsia="zh-CN" w:bidi="ar-SA"/>
              </w:rPr>
            </w:pPr>
            <w:r>
              <w:rPr>
                <w:rFonts w:hint="eastAsia" w:ascii="Times New Roman" w:hAnsi="Times New Roman" w:eastAsia="宋体" w:cs="Times New Roman"/>
                <w:color w:val="auto"/>
                <w:kern w:val="0"/>
                <w:sz w:val="21"/>
                <w:szCs w:val="20"/>
                <w:u w:val="none"/>
                <w:lang w:val="en-US" w:eastAsia="zh-CN" w:bidi="ar-SA"/>
              </w:rPr>
              <w:t>经查阅《建设项目环境影响评价分类管理名录》（2021年版），本项目属于四十七、 生态保护和环境治理业中第102条医疗废物处置、病死及病害动物无害化处理</w:t>
            </w:r>
            <w:r>
              <w:rPr>
                <w:rFonts w:hint="eastAsia" w:cs="Times New Roman"/>
                <w:color w:val="auto"/>
                <w:kern w:val="0"/>
                <w:sz w:val="21"/>
                <w:szCs w:val="20"/>
                <w:u w:val="none"/>
                <w:lang w:val="en-US" w:eastAsia="zh-CN" w:bidi="ar-SA"/>
              </w:rPr>
              <w:t>，名录要求：医疗废物集中处置（单纯收集、贮存的 除外）应编制报告书，其他应编制报告表。本项目属于其他，应编制报告表。</w:t>
            </w:r>
          </w:p>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firstLine="211" w:firstLineChars="100"/>
              <w:jc w:val="both"/>
              <w:textAlignment w:val="auto"/>
              <w:rPr>
                <w:rFonts w:hint="eastAsia" w:ascii="Times New Roman" w:hAnsi="Times New Roman" w:eastAsia="宋体" w:cs="Times New Roman"/>
                <w:b/>
                <w:bCs/>
                <w:color w:val="auto"/>
                <w:kern w:val="0"/>
                <w:szCs w:val="21"/>
                <w:lang w:eastAsia="zh-CN"/>
              </w:rPr>
            </w:pPr>
            <w:r>
              <w:rPr>
                <w:rFonts w:hint="eastAsia" w:cs="Times New Roman"/>
                <w:b/>
                <w:bCs/>
                <w:color w:val="auto"/>
                <w:kern w:val="0"/>
                <w:szCs w:val="21"/>
                <w:lang w:val="en-US" w:eastAsia="zh-CN"/>
              </w:rPr>
              <w:t>2、</w:t>
            </w:r>
            <w:r>
              <w:rPr>
                <w:rFonts w:hint="eastAsia" w:cs="Times New Roman"/>
                <w:b/>
                <w:bCs/>
                <w:color w:val="auto"/>
                <w:kern w:val="0"/>
                <w:szCs w:val="21"/>
                <w:lang w:eastAsia="zh-CN"/>
              </w:rPr>
              <w:t>项目与相关产业政策的相容性分析</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kern w:val="0"/>
                <w:sz w:val="21"/>
                <w:szCs w:val="20"/>
                <w:u w:val="none"/>
                <w:lang w:val="en-US" w:eastAsia="zh-CN" w:bidi="ar-SA"/>
              </w:rPr>
            </w:pPr>
            <w:r>
              <w:rPr>
                <w:rFonts w:hint="eastAsia" w:ascii="Times New Roman" w:hAnsi="Times New Roman" w:eastAsia="宋体" w:cs="Times New Roman"/>
                <w:color w:val="auto"/>
                <w:kern w:val="0"/>
                <w:sz w:val="21"/>
                <w:szCs w:val="20"/>
                <w:u w:val="none"/>
                <w:lang w:val="en-US" w:eastAsia="zh-CN" w:bidi="ar-SA"/>
              </w:rPr>
              <w:t>经查阅《产业结构调整指导目录（2019年本）》，本项目属于鼓励类第1条第53款，符合国家相关产业政策。项目已取得备案证明（见附件2），项目代码为：</w:t>
            </w:r>
            <w:r>
              <w:rPr>
                <w:rFonts w:hint="default" w:ascii="Times New Roman" w:hAnsi="Times New Roman" w:eastAsia="宋体" w:cs="Times New Roman"/>
                <w:szCs w:val="21"/>
                <w:lang w:val="en-US" w:eastAsia="zh-CN"/>
              </w:rPr>
              <w:t>2203-410773-04-01-675990</w:t>
            </w:r>
            <w:r>
              <w:rPr>
                <w:rFonts w:hint="eastAsia" w:cs="Times New Roman"/>
                <w:color w:val="auto"/>
                <w:kern w:val="0"/>
                <w:sz w:val="21"/>
                <w:szCs w:val="20"/>
                <w:u w:val="none"/>
                <w:lang w:val="en-US" w:eastAsia="zh-CN" w:bidi="ar-SA"/>
              </w:rPr>
              <w:t>。</w:t>
            </w:r>
          </w:p>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firstLine="42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kern w:val="0"/>
                <w:szCs w:val="21"/>
              </w:rPr>
              <w:t>项目与农业部《动物防疫条件审查办法》(农业部2010年第7号令)</w:t>
            </w:r>
            <w:r>
              <w:rPr>
                <w:rFonts w:hint="eastAsia" w:cs="Times New Roman"/>
                <w:b w:val="0"/>
                <w:bCs w:val="0"/>
                <w:color w:val="auto"/>
                <w:kern w:val="0"/>
                <w:szCs w:val="21"/>
                <w:lang w:eastAsia="zh-CN"/>
              </w:rPr>
              <w:t>、</w:t>
            </w:r>
            <w:r>
              <w:rPr>
                <w:rFonts w:hint="default" w:ascii="Times New Roman" w:hAnsi="Times New Roman" w:cs="Times New Roman"/>
                <w:b w:val="0"/>
                <w:bCs w:val="0"/>
                <w:color w:val="auto"/>
                <w:kern w:val="0"/>
                <w:szCs w:val="21"/>
              </w:rPr>
              <w:t>国务院办公厅《关于建立病死畜禽无害化处理机制的意见》国办发(2014)47号文件、农业部《病死及死因不明动物处置办法(试行)》、农业部《建立病死猪无害化处理长效机制试点方案》、农业部《病死及病害动物无害化处理技术规范》农医发(2017)25号相关规范的符合性分析，具体分析见下表。</w:t>
            </w:r>
          </w:p>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jc w:val="center"/>
              <w:textAlignment w:val="auto"/>
              <w:rPr>
                <w:rFonts w:hint="eastAsia"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 xml:space="preserve">表1 </w:t>
            </w:r>
            <w:r>
              <w:rPr>
                <w:rFonts w:hint="eastAsia" w:ascii="Times New Roman" w:hAnsi="Times New Roman" w:cs="Times New Roman"/>
                <w:b/>
                <w:bCs/>
                <w:color w:val="auto"/>
                <w:lang w:val="en-US" w:eastAsia="zh-CN"/>
              </w:rPr>
              <w:t>与</w:t>
            </w:r>
            <w:r>
              <w:rPr>
                <w:rFonts w:hint="eastAsia" w:cs="Times New Roman"/>
                <w:b/>
                <w:bCs/>
                <w:color w:val="auto"/>
                <w:lang w:val="en-US" w:eastAsia="zh-CN"/>
              </w:rPr>
              <w:t>《</w:t>
            </w:r>
            <w:r>
              <w:rPr>
                <w:rFonts w:hint="default" w:ascii="Times New Roman" w:hAnsi="Times New Roman" w:cs="Times New Roman"/>
                <w:b/>
                <w:bCs/>
                <w:color w:val="auto"/>
                <w:kern w:val="0"/>
                <w:szCs w:val="21"/>
              </w:rPr>
              <w:t>动物防疫条件审查办法</w:t>
            </w:r>
            <w:r>
              <w:rPr>
                <w:rFonts w:hint="eastAsia" w:cs="Times New Roman"/>
                <w:b/>
                <w:bCs/>
                <w:color w:val="auto"/>
                <w:kern w:val="0"/>
                <w:szCs w:val="21"/>
                <w:lang w:eastAsia="zh-CN"/>
              </w:rPr>
              <w:t>》</w:t>
            </w:r>
            <w:r>
              <w:rPr>
                <w:rFonts w:hint="default" w:ascii="Times New Roman" w:hAnsi="Times New Roman" w:cs="Times New Roman"/>
                <w:b/>
                <w:bCs/>
                <w:color w:val="auto"/>
                <w:kern w:val="0"/>
                <w:szCs w:val="21"/>
              </w:rPr>
              <w:t>（农业部2010年第7号令）</w:t>
            </w:r>
            <w:r>
              <w:rPr>
                <w:rFonts w:hint="eastAsia" w:ascii="Times New Roman" w:hAnsi="Times New Roman" w:cs="Times New Roman"/>
                <w:b/>
                <w:bCs/>
                <w:color w:val="auto"/>
                <w:kern w:val="0"/>
                <w:szCs w:val="21"/>
                <w:lang w:eastAsia="zh-CN"/>
              </w:rPr>
              <w:t>对比分析</w:t>
            </w:r>
          </w:p>
          <w:tbl>
            <w:tblPr>
              <w:tblStyle w:val="15"/>
              <w:tblW w:w="6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8"/>
              <w:gridCol w:w="2960"/>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与本项目相关条文</w:t>
                  </w:r>
                </w:p>
              </w:tc>
              <w:tc>
                <w:tcPr>
                  <w:tcW w:w="29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本项目情况文</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0"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eastAsia="zh-CN"/>
                    </w:rPr>
                    <w:t>第二十条</w:t>
                  </w:r>
                  <w:r>
                    <w:rPr>
                      <w:rFonts w:hint="eastAsia" w:ascii="Times New Roman" w:hAnsi="Times New Roman" w:cs="Times New Roman"/>
                      <w:b/>
                      <w:bCs w:val="0"/>
                      <w:color w:val="auto"/>
                      <w:sz w:val="21"/>
                      <w:szCs w:val="21"/>
                      <w:lang w:val="en-US" w:eastAsia="zh-CN"/>
                    </w:rPr>
                    <w:t xml:space="preserve"> 动物与动物产品无害化处理场所选址应当符合下列条件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宋体" w:hAnsi="宋体" w:eastAsia="宋体" w:cs="宋体"/>
                      <w:sz w:val="21"/>
                      <w:szCs w:val="21"/>
                    </w:rPr>
                    <w:t>距离动物养殖场、养殖小区、种畜禽场、动物屠宰加工场所、动物隔离场所、动物诊疗场所、动物和动物产品集贸市场、生活饮用水源地3000米以上</w:t>
                  </w:r>
                </w:p>
              </w:tc>
              <w:tc>
                <w:tcPr>
                  <w:tcW w:w="296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default" w:ascii="宋体" w:hAnsi="宋体" w:eastAsia="宋体" w:cs="宋体"/>
                      <w:sz w:val="21"/>
                      <w:szCs w:val="21"/>
                    </w:rPr>
                    <w:t>本项目属于周边养殖场配套项目，用于病死猪的无害化与资源化利用，根据《农业农村部关于调整动物防疫条件审查办法有关规定的通知》，自2019年12月18日该通知印发之日起，暂停执行关于兴办动物和动物产品无害化处理场所的选址距离规定</w:t>
                  </w:r>
                  <w:r>
                    <w:rPr>
                      <w:rFonts w:hint="eastAsia" w:ascii="宋体" w:hAnsi="宋体" w:cs="宋体"/>
                      <w:sz w:val="21"/>
                      <w:szCs w:val="21"/>
                      <w:lang w:eastAsia="zh-CN"/>
                    </w:rPr>
                    <w:t>。厂址周边近距离环境的敏感点有：东侧280m为西</w:t>
                  </w:r>
                  <w:r>
                    <w:rPr>
                      <w:rFonts w:hint="eastAsia" w:ascii="宋体" w:hAnsi="宋体" w:cs="宋体"/>
                      <w:sz w:val="21"/>
                      <w:szCs w:val="21"/>
                      <w:highlight w:val="none"/>
                      <w:u w:val="none"/>
                      <w:lang w:eastAsia="zh-CN"/>
                    </w:rPr>
                    <w:t>圈村，西1.3公里为祝楼村，北侧</w:t>
                  </w:r>
                  <w:r>
                    <w:rPr>
                      <w:rFonts w:hint="eastAsia" w:ascii="宋体" w:hAnsi="宋体" w:cs="宋体"/>
                      <w:sz w:val="21"/>
                      <w:szCs w:val="21"/>
                      <w:highlight w:val="none"/>
                      <w:u w:val="none"/>
                      <w:lang w:val="en-US" w:eastAsia="zh-CN"/>
                    </w:rPr>
                    <w:t>400米为顺干支渠</w:t>
                  </w:r>
                  <w:r>
                    <w:rPr>
                      <w:rFonts w:hint="eastAsia" w:ascii="宋体" w:hAnsi="宋体" w:cs="宋体"/>
                      <w:sz w:val="21"/>
                      <w:szCs w:val="21"/>
                      <w:highlight w:val="none"/>
                      <w:u w:val="none"/>
                      <w:lang w:eastAsia="zh-CN"/>
                    </w:rPr>
                    <w:t>。项目距离最近的饮用水源保护区为祝楼乡祝楼村地下水源地，与其一级保护区边界最近距离为</w:t>
                  </w:r>
                  <w:r>
                    <w:rPr>
                      <w:rFonts w:hint="eastAsia" w:ascii="宋体" w:hAnsi="宋体" w:cs="宋体"/>
                      <w:sz w:val="21"/>
                      <w:szCs w:val="21"/>
                      <w:highlight w:val="none"/>
                      <w:u w:val="none"/>
                      <w:lang w:val="en-US" w:eastAsia="zh-CN"/>
                    </w:rPr>
                    <w:t>1.864</w:t>
                  </w:r>
                  <w:r>
                    <w:rPr>
                      <w:rFonts w:hint="eastAsia" w:ascii="宋体" w:hAnsi="宋体" w:cs="宋体"/>
                      <w:sz w:val="21"/>
                      <w:szCs w:val="21"/>
                      <w:highlight w:val="none"/>
                      <w:u w:val="none"/>
                      <w:lang w:eastAsia="zh-CN"/>
                    </w:rPr>
                    <w:t>公里，不在饮用水水源地保护区范围内。</w:t>
                  </w:r>
                  <w:r>
                    <w:rPr>
                      <w:rFonts w:hint="default" w:ascii="宋体" w:hAnsi="宋体" w:eastAsia="宋体" w:cs="宋体"/>
                      <w:sz w:val="21"/>
                      <w:szCs w:val="21"/>
                      <w:highlight w:val="none"/>
                      <w:u w:val="none"/>
                    </w:rPr>
                    <w:t>因</w:t>
                  </w:r>
                  <w:r>
                    <w:rPr>
                      <w:rFonts w:hint="default" w:ascii="宋体" w:hAnsi="宋体" w:eastAsia="宋体" w:cs="宋体"/>
                      <w:sz w:val="21"/>
                      <w:szCs w:val="21"/>
                    </w:rPr>
                    <w:t>此本项目选址符合要求。</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宋体" w:hAnsi="宋体" w:eastAsia="宋体" w:cs="宋体"/>
                      <w:sz w:val="21"/>
                      <w:szCs w:val="21"/>
                    </w:rPr>
                    <w:t>距离城镇居民区、文化教育科研等人口集中区域及公路、铁路等主要交通干线500米以上</w:t>
                  </w:r>
                </w:p>
              </w:tc>
              <w:tc>
                <w:tcPr>
                  <w:tcW w:w="296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lang w:val="en-US" w:eastAsia="zh-CN"/>
                    </w:rPr>
                  </w:pP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0"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val="0"/>
                      <w:color w:val="auto"/>
                      <w:sz w:val="21"/>
                      <w:szCs w:val="21"/>
                      <w:lang w:eastAsia="zh-CN"/>
                    </w:rPr>
                    <w:t>第二十一条</w:t>
                  </w:r>
                  <w:r>
                    <w:rPr>
                      <w:rFonts w:hint="eastAsia" w:ascii="Times New Roman" w:hAnsi="Times New Roman" w:cs="Times New Roman"/>
                      <w:b/>
                      <w:bCs w:val="0"/>
                      <w:color w:val="auto"/>
                      <w:sz w:val="21"/>
                      <w:szCs w:val="21"/>
                      <w:lang w:val="en-US" w:eastAsia="zh-CN"/>
                    </w:rPr>
                    <w:t xml:space="preserve"> </w:t>
                  </w:r>
                  <w:r>
                    <w:rPr>
                      <w:rFonts w:hint="eastAsia" w:cs="Times New Roman"/>
                      <w:b/>
                      <w:bCs w:val="0"/>
                      <w:color w:val="auto"/>
                      <w:sz w:val="21"/>
                      <w:szCs w:val="21"/>
                      <w:lang w:val="en-US" w:eastAsia="zh-CN"/>
                    </w:rPr>
                    <w:t>动</w:t>
                  </w:r>
                  <w:r>
                    <w:rPr>
                      <w:rFonts w:hint="eastAsia" w:ascii="Times New Roman" w:hAnsi="Times New Roman" w:cs="Times New Roman"/>
                      <w:b/>
                      <w:bCs w:val="0"/>
                      <w:color w:val="auto"/>
                      <w:sz w:val="21"/>
                      <w:szCs w:val="21"/>
                      <w:lang w:val="en-US" w:eastAsia="zh-CN"/>
                    </w:rPr>
                    <w:t>物和动物产品无害化处理场所布局应当符合下列条件：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宋体" w:hAnsi="宋体" w:eastAsia="宋体" w:cs="宋体"/>
                      <w:sz w:val="21"/>
                      <w:szCs w:val="21"/>
                    </w:rPr>
                  </w:pPr>
                  <w:r>
                    <w:rPr>
                      <w:rFonts w:hint="eastAsia" w:ascii="宋体" w:hAnsi="宋体" w:eastAsia="宋体" w:cs="宋体"/>
                      <w:sz w:val="21"/>
                      <w:szCs w:val="21"/>
                    </w:rPr>
                    <w:t>场区周围建有围墙</w:t>
                  </w:r>
                </w:p>
              </w:tc>
              <w:tc>
                <w:tcPr>
                  <w:tcW w:w="2960"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厂区四周有围墙</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09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场区出入口处设置与门同宽，长4米、深0.3米以上的消毒池，并设有单独的人员消毒通道</w:t>
                  </w:r>
                </w:p>
              </w:tc>
              <w:tc>
                <w:tcPr>
                  <w:tcW w:w="29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z w:val="21"/>
                      <w:szCs w:val="21"/>
                    </w:rPr>
                  </w:pPr>
                  <w:r>
                    <w:rPr>
                      <w:rFonts w:hint="eastAsia" w:ascii="宋体" w:hAnsi="宋体" w:eastAsia="宋体" w:cs="宋体"/>
                      <w:sz w:val="21"/>
                      <w:szCs w:val="21"/>
                    </w:rPr>
                    <w:t>场区出入口处设置与门同宽，长4</w:t>
                  </w:r>
                  <w:r>
                    <w:rPr>
                      <w:rFonts w:hint="eastAsia" w:ascii="宋体" w:hAnsi="宋体" w:eastAsia="宋体" w:cs="宋体"/>
                      <w:sz w:val="21"/>
                      <w:szCs w:val="21"/>
                      <w:lang w:val="en-US" w:eastAsia="zh-CN"/>
                    </w:rPr>
                    <w:t>.5</w:t>
                  </w:r>
                  <w:r>
                    <w:rPr>
                      <w:rFonts w:hint="eastAsia" w:ascii="宋体" w:hAnsi="宋体" w:eastAsia="宋体" w:cs="宋体"/>
                      <w:sz w:val="21"/>
                      <w:szCs w:val="21"/>
                    </w:rPr>
                    <w:t>米、深0.3米的消毒池，并设单独的人员消毒通道</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无害化处理区与生活办公区分开，并有隔离设施</w:t>
                  </w:r>
                </w:p>
              </w:tc>
              <w:tc>
                <w:tcPr>
                  <w:tcW w:w="29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本项目综合办公区单独建立，并与无害化车间中间留有</w:t>
                  </w:r>
                  <w:r>
                    <w:rPr>
                      <w:rFonts w:hint="eastAsia" w:ascii="宋体" w:hAnsi="宋体" w:eastAsia="宋体" w:cs="宋体"/>
                      <w:sz w:val="21"/>
                      <w:szCs w:val="21"/>
                      <w:lang w:eastAsia="zh-CN"/>
                    </w:rPr>
                    <w:t>绿化隔离带</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无害化处理区内设置染疫动物扑杀间、无害化处理间、冷库等</w:t>
                  </w:r>
                </w:p>
              </w:tc>
              <w:tc>
                <w:tcPr>
                  <w:tcW w:w="29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项目</w:t>
                  </w:r>
                  <w:r>
                    <w:rPr>
                      <w:rFonts w:hint="eastAsia" w:ascii="宋体" w:hAnsi="宋体" w:cs="宋体"/>
                      <w:sz w:val="21"/>
                      <w:szCs w:val="21"/>
                      <w:lang w:eastAsia="zh-CN"/>
                    </w:rPr>
                    <w:t>拟建设</w:t>
                  </w:r>
                  <w:r>
                    <w:rPr>
                      <w:rFonts w:hint="eastAsia" w:ascii="宋体" w:hAnsi="宋体" w:eastAsia="宋体" w:cs="宋体"/>
                      <w:sz w:val="21"/>
                      <w:szCs w:val="21"/>
                    </w:rPr>
                    <w:t>无害化处理区内设置无害化处理间、冷库</w:t>
                  </w:r>
                  <w:r>
                    <w:rPr>
                      <w:rFonts w:hint="eastAsia" w:ascii="宋体" w:hAnsi="宋体" w:eastAsia="宋体" w:cs="宋体"/>
                      <w:sz w:val="21"/>
                      <w:szCs w:val="21"/>
                      <w:lang w:eastAsia="zh-CN"/>
                    </w:rPr>
                    <w:t>，动物进场时已为死亡状态，不需设置动物扑杀间</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动物扑杀间、无害化处理间入口处设置人员更衣室，出口处设置消毒室</w:t>
                  </w:r>
                </w:p>
              </w:tc>
              <w:tc>
                <w:tcPr>
                  <w:tcW w:w="29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z w:val="21"/>
                      <w:szCs w:val="21"/>
                    </w:rPr>
                  </w:pPr>
                  <w:r>
                    <w:rPr>
                      <w:rFonts w:hint="eastAsia" w:ascii="宋体" w:hAnsi="宋体" w:eastAsia="宋体" w:cs="宋体"/>
                      <w:sz w:val="21"/>
                      <w:szCs w:val="21"/>
                      <w:lang w:eastAsia="zh-CN"/>
                    </w:rPr>
                    <w:t>动物进场时已为死亡状态，不需设置动物扑杀间，项目生产车间入口设置人员更衣室、出口设置消毒室</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0"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宋体" w:hAnsi="宋体" w:eastAsia="宋体" w:cs="宋体"/>
                      <w:b/>
                      <w:bCs/>
                      <w:sz w:val="21"/>
                      <w:szCs w:val="21"/>
                    </w:rPr>
                    <w:t>第二十二条　动物和动物产品无害化处理场所应当具有下列设施设备：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配置机动消毒设备</w:t>
                  </w:r>
                </w:p>
              </w:tc>
              <w:tc>
                <w:tcPr>
                  <w:tcW w:w="2960"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宋体" w:hAnsi="宋体" w:eastAsia="宋体" w:cs="宋体"/>
                      <w:sz w:val="21"/>
                      <w:szCs w:val="21"/>
                      <w:lang w:eastAsia="zh-CN"/>
                    </w:rPr>
                  </w:pPr>
                  <w:r>
                    <w:rPr>
                      <w:rFonts w:hint="eastAsia" w:ascii="宋体" w:hAnsi="宋体" w:cs="宋体"/>
                      <w:sz w:val="21"/>
                      <w:szCs w:val="21"/>
                      <w:lang w:eastAsia="zh-CN"/>
                    </w:rPr>
                    <w:t>拟</w:t>
                  </w:r>
                  <w:r>
                    <w:rPr>
                      <w:rFonts w:hint="eastAsia" w:ascii="宋体" w:hAnsi="宋体" w:eastAsia="宋体" w:cs="宋体"/>
                      <w:sz w:val="21"/>
                      <w:szCs w:val="21"/>
                      <w:lang w:eastAsia="zh-CN"/>
                    </w:rPr>
                    <w:t>配置机动消毒设备</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动物扑杀间、无害化处理间等配备相应规模的无害化处理、污水污物处理设施设备</w:t>
                  </w:r>
                </w:p>
              </w:tc>
              <w:tc>
                <w:tcPr>
                  <w:tcW w:w="2960"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动物进场时已为死亡状态，不需设置动物扑杀间</w:t>
                  </w:r>
                  <w:r>
                    <w:rPr>
                      <w:rFonts w:hint="eastAsia" w:ascii="宋体" w:hAnsi="宋体" w:cs="宋体"/>
                      <w:sz w:val="21"/>
                      <w:szCs w:val="21"/>
                      <w:lang w:eastAsia="zh-CN"/>
                    </w:rPr>
                    <w:t>，拟建设</w:t>
                  </w:r>
                  <w:r>
                    <w:rPr>
                      <w:rFonts w:hint="eastAsia" w:ascii="宋体" w:hAnsi="宋体" w:eastAsia="宋体" w:cs="宋体"/>
                      <w:sz w:val="21"/>
                      <w:szCs w:val="21"/>
                      <w:lang w:eastAsia="zh-CN"/>
                    </w:rPr>
                    <w:t>畜禽无害化智能处理机和</w:t>
                  </w:r>
                  <w:r>
                    <w:rPr>
                      <w:rFonts w:hint="eastAsia" w:ascii="宋体" w:hAnsi="宋体" w:cs="宋体"/>
                      <w:sz w:val="21"/>
                      <w:szCs w:val="21"/>
                      <w:lang w:eastAsia="zh-CN"/>
                    </w:rPr>
                    <w:t>“调节池</w:t>
                  </w:r>
                  <w:r>
                    <w:rPr>
                      <w:rFonts w:hint="eastAsia" w:ascii="宋体" w:hAnsi="宋体" w:cs="宋体"/>
                      <w:sz w:val="21"/>
                      <w:szCs w:val="21"/>
                      <w:u w:val="none"/>
                      <w:lang w:eastAsia="zh-CN"/>
                    </w:rPr>
                    <w:t>+气浮+厌氧+缺氧+好氧MBR+消毒（</w:t>
                  </w:r>
                  <w:r>
                    <w:rPr>
                      <w:rFonts w:hint="eastAsia" w:cs="Times New Roman"/>
                      <w:color w:val="auto"/>
                      <w:u w:val="none"/>
                      <w:lang w:val="en-US" w:eastAsia="zh-CN"/>
                    </w:rPr>
                    <w:t>次氯酸钠）</w:t>
                  </w:r>
                  <w:r>
                    <w:rPr>
                      <w:rFonts w:hint="eastAsia" w:ascii="宋体" w:hAnsi="宋体" w:cs="宋体"/>
                      <w:sz w:val="21"/>
                      <w:szCs w:val="21"/>
                      <w:u w:val="none"/>
                      <w:lang w:eastAsia="zh-CN"/>
                    </w:rPr>
                    <w:t>”处理后回用于冲洗车间地面、冷库与车辆、道路洒水、绿化灌溉，不外排</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有运输动物和动物产品的专用密闭车辆</w:t>
                  </w:r>
                </w:p>
              </w:tc>
              <w:tc>
                <w:tcPr>
                  <w:tcW w:w="2960"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项目</w:t>
                  </w:r>
                  <w:r>
                    <w:rPr>
                      <w:rFonts w:hint="eastAsia" w:ascii="宋体" w:hAnsi="宋体" w:cs="宋体"/>
                      <w:sz w:val="21"/>
                      <w:szCs w:val="21"/>
                      <w:lang w:eastAsia="zh-CN"/>
                    </w:rPr>
                    <w:t>拟</w:t>
                  </w:r>
                  <w:r>
                    <w:rPr>
                      <w:rFonts w:hint="eastAsia" w:ascii="宋体" w:hAnsi="宋体" w:eastAsia="宋体" w:cs="宋体"/>
                      <w:sz w:val="21"/>
                      <w:szCs w:val="21"/>
                      <w:lang w:eastAsia="zh-CN"/>
                    </w:rPr>
                    <w:t>配备</w:t>
                  </w:r>
                  <w:r>
                    <w:rPr>
                      <w:rFonts w:hint="eastAsia" w:ascii="宋体" w:hAnsi="宋体" w:eastAsia="宋体" w:cs="宋体"/>
                      <w:sz w:val="21"/>
                      <w:szCs w:val="21"/>
                      <w:lang w:val="en-US" w:eastAsia="zh-CN"/>
                    </w:rPr>
                    <w:t>2辆冷藏密闭运输车</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第二十三条　动物和动物产品无害化处理场所应当建立病害动物和动物产品入场登记、消毒、无害化处理后的物品流向登记、人员防护等制度。</w:t>
                  </w:r>
                </w:p>
              </w:tc>
              <w:tc>
                <w:tcPr>
                  <w:tcW w:w="2960"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cs="宋体"/>
                      <w:sz w:val="21"/>
                      <w:szCs w:val="21"/>
                      <w:lang w:eastAsia="zh-CN"/>
                    </w:rPr>
                    <w:t>企业建立</w:t>
                  </w:r>
                  <w:r>
                    <w:rPr>
                      <w:rFonts w:hint="eastAsia" w:ascii="宋体" w:hAnsi="宋体" w:eastAsia="宋体" w:cs="宋体"/>
                      <w:sz w:val="21"/>
                      <w:szCs w:val="21"/>
                      <w:lang w:eastAsia="zh-CN"/>
                    </w:rPr>
                    <w:t>有病死畜禽和动物产品入场登记、消毒、无害化处理后的物品流向</w:t>
                  </w:r>
                  <w:r>
                    <w:rPr>
                      <w:rFonts w:hint="eastAsia" w:ascii="宋体" w:hAnsi="宋体" w:cs="宋体"/>
                      <w:sz w:val="21"/>
                      <w:szCs w:val="21"/>
                      <w:lang w:eastAsia="zh-CN"/>
                    </w:rPr>
                    <w:t>登记</w:t>
                  </w:r>
                  <w:r>
                    <w:rPr>
                      <w:rFonts w:hint="eastAsia" w:ascii="宋体" w:hAnsi="宋体" w:eastAsia="宋体" w:cs="宋体"/>
                      <w:sz w:val="21"/>
                      <w:szCs w:val="21"/>
                      <w:lang w:eastAsia="zh-CN"/>
                    </w:rPr>
                    <w:t>、人员防护等制度</w:t>
                  </w:r>
                </w:p>
              </w:tc>
              <w:tc>
                <w:tcPr>
                  <w:tcW w:w="86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符合</w:t>
                  </w:r>
                </w:p>
              </w:tc>
            </w:tr>
          </w:tbl>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jc w:val="center"/>
              <w:textAlignment w:val="auto"/>
              <w:rPr>
                <w:rFonts w:hint="default"/>
                <w:lang w:val="en-US" w:eastAsia="zh-CN"/>
              </w:rPr>
            </w:pPr>
            <w:r>
              <w:rPr>
                <w:rFonts w:hint="default" w:ascii="Times New Roman" w:hAnsi="Times New Roman" w:cs="Times New Roman"/>
                <w:b/>
                <w:bCs/>
                <w:color w:val="auto"/>
                <w:lang w:val="en-US" w:eastAsia="zh-CN"/>
              </w:rPr>
              <w:t xml:space="preserve"> </w:t>
            </w:r>
            <w:r>
              <w:rPr>
                <w:rFonts w:hint="eastAsia" w:cs="Times New Roman"/>
                <w:b/>
                <w:bCs/>
                <w:color w:val="auto"/>
                <w:lang w:val="en-US" w:eastAsia="zh-CN"/>
              </w:rPr>
              <w:t xml:space="preserve">表2 </w:t>
            </w:r>
            <w:r>
              <w:rPr>
                <w:rFonts w:hint="eastAsia" w:ascii="Times New Roman" w:hAnsi="Times New Roman" w:cs="Times New Roman"/>
                <w:b/>
                <w:bCs/>
                <w:color w:val="auto"/>
                <w:lang w:val="en-US" w:eastAsia="zh-CN"/>
              </w:rPr>
              <w:t>与</w:t>
            </w:r>
            <w:r>
              <w:rPr>
                <w:rFonts w:hint="default" w:ascii="Times New Roman" w:hAnsi="Times New Roman" w:cs="Times New Roman"/>
                <w:b/>
                <w:bCs/>
                <w:color w:val="auto"/>
                <w:kern w:val="0"/>
                <w:szCs w:val="21"/>
              </w:rPr>
              <w:t>国务院办公厅《关于建立病死畜禽无害化处理机制的意见》国办发(2014)47号文件</w:t>
            </w:r>
            <w:r>
              <w:rPr>
                <w:rFonts w:hint="eastAsia" w:ascii="Times New Roman" w:hAnsi="Times New Roman" w:cs="Times New Roman"/>
                <w:b/>
                <w:bCs/>
                <w:color w:val="auto"/>
                <w:kern w:val="0"/>
                <w:szCs w:val="21"/>
                <w:lang w:eastAsia="zh-CN"/>
              </w:rPr>
              <w:t>对比分析</w:t>
            </w:r>
          </w:p>
          <w:p>
            <w:pPr>
              <w:pStyle w:val="8"/>
              <w:keepNext w:val="0"/>
              <w:keepLines w:val="0"/>
              <w:suppressLineNumbers w:val="0"/>
              <w:spacing w:before="0" w:beforeAutospacing="0" w:after="0" w:afterAutospacing="0"/>
              <w:ind w:left="0" w:firstLine="0" w:firstLineChars="0"/>
              <w:jc w:val="both"/>
              <w:rPr>
                <w:rFonts w:hint="eastAsia" w:ascii="Times New Roman" w:hAnsi="Times New Roman" w:cs="Times New Roman"/>
                <w:b w:val="0"/>
                <w:bCs w:val="0"/>
                <w:color w:val="auto"/>
                <w:kern w:val="0"/>
                <w:szCs w:val="21"/>
                <w:lang w:eastAsia="zh-CN"/>
              </w:rPr>
            </w:pPr>
          </w:p>
          <w:tbl>
            <w:tblPr>
              <w:tblStyle w:val="15"/>
              <w:tblW w:w="6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4"/>
              <w:gridCol w:w="2974"/>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0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与本项目相关条文</w:t>
                  </w:r>
                </w:p>
              </w:tc>
              <w:tc>
                <w:tcPr>
                  <w:tcW w:w="297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本项目情况文</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宋体" w:hAnsi="宋体" w:eastAsia="宋体" w:cs="宋体"/>
                      <w:sz w:val="21"/>
                      <w:szCs w:val="21"/>
                      <w:highlight w:val="none"/>
                      <w:u w:val="none"/>
                      <w:lang w:val="en-US" w:eastAsia="zh-CN"/>
                    </w:rPr>
                  </w:pPr>
                  <w:r>
                    <w:rPr>
                      <w:rFonts w:hint="eastAsia" w:ascii="宋体" w:hAnsi="宋体" w:cs="宋体"/>
                      <w:b/>
                      <w:bCs/>
                      <w:sz w:val="21"/>
                      <w:szCs w:val="21"/>
                      <w:highlight w:val="none"/>
                      <w:u w:val="none"/>
                      <w:lang w:val="en-US" w:eastAsia="zh-CN"/>
                    </w:rPr>
                    <w:t>四、</w:t>
                  </w:r>
                  <w:r>
                    <w:rPr>
                      <w:rFonts w:hint="eastAsia" w:ascii="宋体" w:hAnsi="宋体" w:eastAsia="宋体" w:cs="宋体"/>
                      <w:b/>
                      <w:bCs/>
                      <w:sz w:val="21"/>
                      <w:szCs w:val="21"/>
                      <w:highlight w:val="none"/>
                      <w:u w:val="none"/>
                      <w:lang w:val="en-US" w:eastAsia="zh-CN"/>
                    </w:rPr>
                    <w:t>加强无害化处理体系建设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highlight w:val="none"/>
                      <w:u w:val="none"/>
                      <w:lang w:eastAsia="zh-CN"/>
                    </w:rPr>
                  </w:pPr>
                  <w:r>
                    <w:rPr>
                      <w:rFonts w:hint="eastAsia" w:ascii="宋体" w:hAnsi="宋体" w:eastAsia="宋体" w:cs="宋体"/>
                      <w:sz w:val="21"/>
                      <w:szCs w:val="21"/>
                      <w:highlight w:val="none"/>
                      <w:u w:val="none"/>
                      <w:lang w:val="en-US" w:eastAsia="zh-CN"/>
                    </w:rPr>
                    <w:t>处理设施应有限采用化制、发酵等既能实现无害化处理又能资源化利用的工艺技术。支持研究新型、高效、环保的无害化处理技术和装备。</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项目</w:t>
                  </w:r>
                  <w:r>
                    <w:rPr>
                      <w:rFonts w:hint="eastAsia" w:ascii="宋体" w:hAnsi="宋体" w:cs="宋体"/>
                      <w:sz w:val="21"/>
                      <w:szCs w:val="21"/>
                      <w:highlight w:val="none"/>
                      <w:u w:val="none"/>
                      <w:lang w:val="en-US" w:eastAsia="zh-CN"/>
                    </w:rPr>
                    <w:t>采用化制技术，分离油脂和肉骨粉外售，做到资源化再利用。</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bl>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jc w:val="center"/>
              <w:textAlignment w:val="auto"/>
              <w:rPr>
                <w:rFonts w:hint="default"/>
                <w:lang w:val="en-US" w:eastAsia="zh-CN"/>
              </w:rPr>
            </w:pPr>
            <w:r>
              <w:rPr>
                <w:rFonts w:hint="eastAsia" w:cs="Times New Roman"/>
                <w:b/>
                <w:bCs/>
                <w:color w:val="auto"/>
                <w:lang w:val="en-US" w:eastAsia="zh-CN"/>
              </w:rPr>
              <w:t xml:space="preserve">表3 </w:t>
            </w:r>
            <w:r>
              <w:rPr>
                <w:rFonts w:hint="eastAsia" w:ascii="Times New Roman" w:hAnsi="Times New Roman" w:cs="Times New Roman"/>
                <w:b/>
                <w:bCs/>
                <w:color w:val="auto"/>
                <w:lang w:val="en-US" w:eastAsia="zh-CN"/>
              </w:rPr>
              <w:t>与</w:t>
            </w:r>
            <w:r>
              <w:rPr>
                <w:rFonts w:hint="default" w:ascii="Times New Roman" w:hAnsi="Times New Roman" w:cs="Times New Roman"/>
                <w:b/>
                <w:bCs/>
                <w:color w:val="auto"/>
                <w:kern w:val="0"/>
                <w:szCs w:val="21"/>
              </w:rPr>
              <w:t>农业部《病死及死因不明动物处置办法(试行)》</w:t>
            </w:r>
            <w:r>
              <w:rPr>
                <w:rFonts w:hint="eastAsia" w:ascii="Times New Roman" w:hAnsi="Times New Roman" w:cs="Times New Roman"/>
                <w:b/>
                <w:bCs/>
                <w:color w:val="auto"/>
                <w:kern w:val="0"/>
                <w:szCs w:val="21"/>
                <w:lang w:eastAsia="zh-CN"/>
              </w:rPr>
              <w:t>对比分析</w:t>
            </w:r>
          </w:p>
          <w:tbl>
            <w:tblPr>
              <w:tblStyle w:val="15"/>
              <w:tblW w:w="6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4"/>
              <w:gridCol w:w="2974"/>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与本项目相关条文</w:t>
                  </w:r>
                </w:p>
              </w:tc>
              <w:tc>
                <w:tcPr>
                  <w:tcW w:w="297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本项目情况文</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bCs/>
                      <w:sz w:val="21"/>
                      <w:szCs w:val="21"/>
                      <w:lang w:val="en-US" w:eastAsia="zh-CN"/>
                    </w:rPr>
                  </w:pPr>
                  <w:r>
                    <w:rPr>
                      <w:rFonts w:hint="eastAsia" w:ascii="宋体" w:hAnsi="宋体" w:cs="宋体"/>
                      <w:b/>
                      <w:bCs/>
                      <w:sz w:val="21"/>
                      <w:szCs w:val="21"/>
                      <w:lang w:val="en-US" w:eastAsia="zh-CN"/>
                    </w:rPr>
                    <w:t xml:space="preserve">第六条 </w:t>
                  </w:r>
                  <w:r>
                    <w:rPr>
                      <w:rFonts w:hint="eastAsia" w:ascii="宋体" w:hAnsi="宋体" w:cs="宋体"/>
                      <w:b w:val="0"/>
                      <w:bCs w:val="0"/>
                      <w:sz w:val="21"/>
                      <w:szCs w:val="21"/>
                      <w:lang w:val="en-US" w:eastAsia="zh-CN"/>
                    </w:rPr>
                    <w:t>对病死但不能确定病因的，当地动物防疫监督机构应立即采样送县级以上动物防疫监督机构的监督下进行深埋、化制、焚烧等无害化处理。</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项目全程在平原新区动物防疫监督机构的监督下进行高温无害化处理。</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eastAsia" w:ascii="宋体" w:hAnsi="宋体" w:cs="宋体"/>
                      <w:b/>
                      <w:bCs/>
                      <w:sz w:val="21"/>
                      <w:szCs w:val="21"/>
                      <w:lang w:val="en-US" w:eastAsia="zh-CN"/>
                    </w:rPr>
                    <w:t>第十五条对</w:t>
                  </w:r>
                  <w:r>
                    <w:rPr>
                      <w:rFonts w:hint="eastAsia" w:ascii="宋体" w:hAnsi="宋体" w:cs="宋体"/>
                      <w:b w:val="0"/>
                      <w:bCs w:val="0"/>
                      <w:sz w:val="21"/>
                      <w:szCs w:val="21"/>
                      <w:lang w:val="en-US" w:eastAsia="zh-CN"/>
                    </w:rPr>
                    <w:t>病死及死因不明动物各项处理，各级动物防疫监督机构要按规定做好相关记录、归档等工作。</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项目有平原新区动物防疫监督机构全程监管，并做好相关记录和归档工作。</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bl>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jc w:val="center"/>
              <w:textAlignment w:val="auto"/>
              <w:rPr>
                <w:rFonts w:hint="default"/>
                <w:lang w:val="en-US" w:eastAsia="zh-CN"/>
              </w:rPr>
            </w:pPr>
            <w:r>
              <w:rPr>
                <w:rFonts w:hint="eastAsia" w:cs="Times New Roman"/>
                <w:b/>
                <w:bCs/>
                <w:color w:val="auto"/>
                <w:lang w:val="en-US" w:eastAsia="zh-CN"/>
              </w:rPr>
              <w:t xml:space="preserve">表4 </w:t>
            </w:r>
            <w:r>
              <w:rPr>
                <w:rFonts w:hint="eastAsia" w:ascii="Times New Roman" w:hAnsi="Times New Roman" w:cs="Times New Roman"/>
                <w:b/>
                <w:bCs/>
                <w:color w:val="auto"/>
                <w:lang w:val="en-US" w:eastAsia="zh-CN"/>
              </w:rPr>
              <w:t>与</w:t>
            </w:r>
            <w:r>
              <w:rPr>
                <w:rFonts w:hint="default" w:ascii="Times New Roman" w:hAnsi="Times New Roman" w:cs="Times New Roman"/>
                <w:b/>
                <w:bCs/>
                <w:color w:val="auto"/>
                <w:kern w:val="0"/>
                <w:szCs w:val="21"/>
              </w:rPr>
              <w:t>农业部《建立病死猪无害化处理长效机制试点方案》</w:t>
            </w:r>
            <w:r>
              <w:rPr>
                <w:rFonts w:hint="eastAsia" w:ascii="Times New Roman" w:hAnsi="Times New Roman" w:cs="Times New Roman"/>
                <w:b/>
                <w:bCs/>
                <w:color w:val="auto"/>
                <w:kern w:val="0"/>
                <w:szCs w:val="21"/>
                <w:lang w:eastAsia="zh-CN"/>
              </w:rPr>
              <w:t>对比分析</w:t>
            </w:r>
          </w:p>
          <w:tbl>
            <w:tblPr>
              <w:tblStyle w:val="15"/>
              <w:tblW w:w="6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4"/>
              <w:gridCol w:w="2974"/>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与本项目相关条文</w:t>
                  </w:r>
                </w:p>
              </w:tc>
              <w:tc>
                <w:tcPr>
                  <w:tcW w:w="297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本项目情况文</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b/>
                      <w:bCs/>
                      <w:lang w:val="en-US" w:eastAsia="zh-CN"/>
                    </w:rPr>
                  </w:pPr>
                  <w:r>
                    <w:rPr>
                      <w:rFonts w:hint="eastAsia"/>
                      <w:b/>
                      <w:bCs/>
                      <w:lang w:val="en-US" w:eastAsia="zh-CN"/>
                    </w:rPr>
                    <w:t>试点范围</w:t>
                  </w:r>
                </w:p>
                <w:p>
                  <w:pPr>
                    <w:pStyle w:val="2"/>
                    <w:numPr>
                      <w:ilvl w:val="0"/>
                      <w:numId w:val="0"/>
                    </w:numPr>
                    <w:jc w:val="both"/>
                    <w:rPr>
                      <w:rFonts w:hint="default"/>
                      <w:lang w:val="en-US" w:eastAsia="zh-CN"/>
                    </w:rPr>
                  </w:pPr>
                  <w:r>
                    <w:rPr>
                      <w:rFonts w:hint="eastAsia" w:ascii="宋体" w:hAnsi="宋体" w:eastAsia="宋体" w:cs="宋体"/>
                      <w:kern w:val="2"/>
                      <w:sz w:val="21"/>
                      <w:szCs w:val="21"/>
                      <w:lang w:val="en-US" w:eastAsia="zh-CN" w:bidi="ar-SA"/>
                    </w:rPr>
                    <w:t>（二）河北</w:t>
                  </w:r>
                  <w:r>
                    <w:rPr>
                      <w:rFonts w:hint="eastAsia" w:ascii="宋体" w:hAnsi="宋体" w:cs="宋体"/>
                      <w:kern w:val="2"/>
                      <w:sz w:val="21"/>
                      <w:szCs w:val="21"/>
                      <w:lang w:val="en-US" w:eastAsia="zh-CN" w:bidi="ar-SA"/>
                    </w:rPr>
                    <w:t>、黑龙江、江苏、浙江、山东、河南、湖北、湖南、广东、广西、重庆、四川、陕西、等省的部分地级市、部分生猪调出大县；</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项目位于河南省新乡市平原新区，属于试点省份</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bCs/>
                      <w:sz w:val="21"/>
                      <w:szCs w:val="21"/>
                      <w:lang w:val="en-US" w:eastAsia="zh-CN"/>
                    </w:rPr>
                  </w:pPr>
                  <w:r>
                    <w:rPr>
                      <w:rFonts w:hint="default" w:ascii="宋体" w:hAnsi="宋体" w:cs="宋体"/>
                      <w:b/>
                      <w:bCs/>
                      <w:sz w:val="21"/>
                      <w:szCs w:val="21"/>
                      <w:lang w:val="en-US" w:eastAsia="zh-CN"/>
                    </w:rPr>
                    <w:t>五、试点内容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三)因地制宜选择适宜的无害化处理方式。目前，病死猪无害化处理主要包括深埋、焚烧、高温高压化制以及生物发酵等四种方法。各地应因地制宜，选择适合各自情况的处理方式。从总体情况看，一是对病死猪应就近进行无害化处理</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二是应考虑最大程度降低成本、节约资源以及各种无害化处理方法的优缺点等因素选择无害化处理方式</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三是对发生一类动物疫病以及炭疽、结核等重点动物疫病死亡的猪必须实施工厂化焚烧处理。</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项目选取高温高压化制处理方法，主要处理</w:t>
                  </w:r>
                  <w:r>
                    <w:rPr>
                      <w:rFonts w:hint="eastAsia" w:ascii="宋体" w:hAnsi="宋体" w:cs="宋体"/>
                      <w:sz w:val="21"/>
                      <w:szCs w:val="21"/>
                      <w:lang w:val="en-US" w:eastAsia="zh-CN"/>
                    </w:rPr>
                    <w:t>附近养殖场</w:t>
                  </w:r>
                  <w:r>
                    <w:rPr>
                      <w:rFonts w:hint="eastAsia" w:ascii="宋体" w:hAnsi="宋体" w:eastAsia="宋体" w:cs="宋体"/>
                      <w:sz w:val="21"/>
                      <w:szCs w:val="21"/>
                      <w:lang w:val="en-US" w:eastAsia="zh-CN"/>
                    </w:rPr>
                    <w:t>病死畜禽，处理病死动物类型</w:t>
                  </w:r>
                  <w:r>
                    <w:rPr>
                      <w:rFonts w:hint="eastAsia" w:ascii="宋体" w:hAnsi="宋体" w:cs="宋体"/>
                      <w:sz w:val="21"/>
                      <w:szCs w:val="21"/>
                      <w:lang w:val="en-US" w:eastAsia="zh-CN"/>
                    </w:rPr>
                    <w:t>按照要求</w:t>
                  </w:r>
                  <w:r>
                    <w:rPr>
                      <w:rFonts w:hint="eastAsia" w:ascii="宋体" w:hAnsi="宋体" w:eastAsia="宋体" w:cs="宋体"/>
                      <w:sz w:val="21"/>
                      <w:szCs w:val="21"/>
                      <w:lang w:val="en-US" w:eastAsia="zh-CN"/>
                    </w:rPr>
                    <w:t>，不处理含畜禽传染病(包括寄生虫病)等三类的病死病害畜禽尸体。</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bl>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jc w:val="center"/>
              <w:textAlignment w:val="auto"/>
              <w:rPr>
                <w:rFonts w:hint="default"/>
                <w:lang w:val="en-US" w:eastAsia="zh-CN"/>
              </w:rPr>
            </w:pPr>
            <w:r>
              <w:rPr>
                <w:rFonts w:hint="eastAsia" w:cs="Times New Roman"/>
                <w:b/>
                <w:bCs/>
                <w:color w:val="auto"/>
                <w:lang w:val="en-US" w:eastAsia="zh-CN"/>
              </w:rPr>
              <w:t xml:space="preserve">表5 </w:t>
            </w:r>
            <w:r>
              <w:rPr>
                <w:rFonts w:hint="eastAsia" w:ascii="Times New Roman" w:hAnsi="Times New Roman" w:cs="Times New Roman"/>
                <w:b/>
                <w:bCs/>
                <w:color w:val="auto"/>
                <w:lang w:val="en-US" w:eastAsia="zh-CN"/>
              </w:rPr>
              <w:t>与</w:t>
            </w:r>
            <w:r>
              <w:rPr>
                <w:rFonts w:hint="default" w:ascii="Times New Roman" w:hAnsi="Times New Roman" w:cs="Times New Roman"/>
                <w:b/>
                <w:bCs/>
                <w:color w:val="auto"/>
                <w:kern w:val="0"/>
                <w:szCs w:val="21"/>
              </w:rPr>
              <w:t>农业部《病死及病害动物无害化处理技术规范》农医发(2017)25号</w:t>
            </w:r>
            <w:r>
              <w:rPr>
                <w:rFonts w:hint="eastAsia" w:ascii="Times New Roman" w:hAnsi="Times New Roman" w:cs="Times New Roman"/>
                <w:b/>
                <w:bCs/>
                <w:color w:val="auto"/>
                <w:kern w:val="0"/>
                <w:szCs w:val="21"/>
                <w:lang w:eastAsia="zh-CN"/>
              </w:rPr>
              <w:t>对比分析</w:t>
            </w:r>
          </w:p>
          <w:tbl>
            <w:tblPr>
              <w:tblStyle w:val="15"/>
              <w:tblW w:w="6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4"/>
              <w:gridCol w:w="2974"/>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与本项目相关条文</w:t>
                  </w:r>
                </w:p>
              </w:tc>
              <w:tc>
                <w:tcPr>
                  <w:tcW w:w="297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本项目情况文</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pStyle w:val="2"/>
                    <w:numPr>
                      <w:ilvl w:val="0"/>
                      <w:numId w:val="0"/>
                    </w:numPr>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4.2化制法4.2.1适用对象</w:t>
                  </w:r>
                </w:p>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国家规定的染疫动物及其产品、病死或者死因不明的动物尸体，屠宰前确认的病害动物、屠宰过程中经检疫或肉品品质检验确认为不可食用的动物产品，以及其他应当进行无害化处理的动物及动物产品。</w:t>
                  </w:r>
                </w:p>
                <w:p>
                  <w:pPr>
                    <w:rPr>
                      <w:rFonts w:hint="default"/>
                      <w:lang w:val="en-US" w:eastAsia="zh-CN"/>
                    </w:rPr>
                  </w:pPr>
                  <w:r>
                    <w:rPr>
                      <w:rFonts w:hint="eastAsia" w:ascii="宋体" w:hAnsi="宋体" w:eastAsia="宋体" w:cs="宋体"/>
                      <w:kern w:val="2"/>
                      <w:sz w:val="21"/>
                      <w:szCs w:val="21"/>
                      <w:lang w:val="en-US" w:eastAsia="zh-CN" w:bidi="ar-SA"/>
                    </w:rPr>
                    <w:t>不得用于患有炭疽等芽孢杆菌类疫病，以及牛海绵状脑病、痒病的染疫动物及产品、组织的处理。</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本项目已按照相关法律和规定要求提出病死及病害动物处理类型要求。</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bCs/>
                      <w:sz w:val="21"/>
                      <w:szCs w:val="21"/>
                      <w:lang w:val="en-US" w:eastAsia="zh-CN"/>
                    </w:rPr>
                  </w:pPr>
                  <w:r>
                    <w:rPr>
                      <w:rFonts w:hint="default" w:ascii="宋体" w:hAnsi="宋体" w:cs="宋体"/>
                      <w:b/>
                      <w:bCs/>
                      <w:sz w:val="21"/>
                      <w:szCs w:val="21"/>
                      <w:lang w:val="en-US" w:eastAsia="zh-CN"/>
                    </w:rPr>
                    <w:t>4.2.3湿化法4</w:t>
                  </w:r>
                  <w:r>
                    <w:rPr>
                      <w:rFonts w:hint="eastAsia" w:ascii="宋体" w:hAnsi="宋体" w:cs="宋体"/>
                      <w:b/>
                      <w:bCs/>
                      <w:sz w:val="21"/>
                      <w:szCs w:val="21"/>
                      <w:lang w:val="en-US" w:eastAsia="zh-CN"/>
                    </w:rPr>
                    <w:t>.</w:t>
                  </w:r>
                  <w:r>
                    <w:rPr>
                      <w:rFonts w:hint="default" w:ascii="宋体" w:hAnsi="宋体" w:cs="宋体"/>
                      <w:b/>
                      <w:bCs/>
                      <w:sz w:val="21"/>
                      <w:szCs w:val="21"/>
                      <w:lang w:val="en-US" w:eastAsia="zh-CN"/>
                    </w:rPr>
                    <w:t>2.3</w:t>
                  </w:r>
                  <w:r>
                    <w:rPr>
                      <w:rFonts w:hint="eastAsia" w:ascii="宋体" w:hAnsi="宋体" w:cs="宋体"/>
                      <w:b/>
                      <w:bCs/>
                      <w:sz w:val="21"/>
                      <w:szCs w:val="21"/>
                      <w:lang w:val="en-US" w:eastAsia="zh-CN"/>
                    </w:rPr>
                    <w:t>.</w:t>
                  </w:r>
                  <w:r>
                    <w:rPr>
                      <w:rFonts w:hint="default" w:ascii="宋体" w:hAnsi="宋体" w:cs="宋体"/>
                      <w:b/>
                      <w:bCs/>
                      <w:sz w:val="21"/>
                      <w:szCs w:val="21"/>
                      <w:lang w:val="en-US" w:eastAsia="zh-CN"/>
                    </w:rPr>
                    <w:t>1技术工艺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4.2.3.1</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1可视情况对病死及病害动物和相关动物产品进行破碎等预处理。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4.2.3.1.2将病死及病害动物和相关动物产品或破碎产物送入高温高压容器，总质量不得超过容器总承受力的五分之四。</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2</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3</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1</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3处理物中心温度&gt;135℃ ，压力≥0.3MPa(绝对压力)，处理时间≥30min(具体处理时间随处理物种类和体积大小而设定)。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4.2.3.1.4高温高压结束后，对处理产物进行初次固液分离。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4.2.3.1.5固体物经破碎处理后，送入烘干系统</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液体部分送入油水分离系统处理。</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1、本项目对病死及危害动物和相关动物产品通过破碎机进行预处理</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将病死及病害动物和相关动物产品或破碎产物送入高温高压化制机，总质量不超过化制机总承受力的五分之四</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3、处理物中心温度&gt;135℃，压力≥0.3MPa(绝对压力)，处理时间为120min</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利用气体自动阀门和密闭螺旋提升机将物料送入烘干机。化制和烘于产生的恶臭气体及少量水蒸气通过负压站产生的负压利用密闭管道引至降尘器(</w:t>
                  </w:r>
                  <w:r>
                    <w:rPr>
                      <w:rFonts w:hint="eastAsia" w:ascii="宋体" w:hAnsi="宋体" w:cs="宋体"/>
                      <w:sz w:val="21"/>
                      <w:szCs w:val="21"/>
                      <w:lang w:val="en-US" w:eastAsia="zh-CN"/>
                    </w:rPr>
                    <w:t>泄压降尘器）</w:t>
                  </w:r>
                  <w:r>
                    <w:rPr>
                      <w:rFonts w:hint="eastAsia" w:ascii="宋体" w:hAnsi="宋体" w:eastAsia="宋体" w:cs="宋体"/>
                      <w:sz w:val="21"/>
                      <w:szCs w:val="21"/>
                      <w:lang w:val="en-US" w:eastAsia="zh-CN"/>
                    </w:rPr>
                    <w:t>，而后经冷凝器去除水蒸气</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5、烘干后的物料送入榨油机进行压榨出油，压榨后的肉骨粉进入仓库，油脂进入油脂储罐。</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3084" w:type="dxa"/>
                  <w:tcBorders>
                    <w:tl2br w:val="nil"/>
                    <w:tr2bl w:val="nil"/>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bCs/>
                      <w:sz w:val="21"/>
                      <w:szCs w:val="21"/>
                      <w:lang w:val="en-US" w:eastAsia="zh-CN"/>
                    </w:rPr>
                  </w:pPr>
                  <w:r>
                    <w:rPr>
                      <w:rFonts w:hint="default" w:ascii="宋体" w:hAnsi="宋体" w:cs="宋体"/>
                      <w:b/>
                      <w:bCs/>
                      <w:sz w:val="21"/>
                      <w:szCs w:val="21"/>
                      <w:lang w:val="en-US" w:eastAsia="zh-CN"/>
                    </w:rPr>
                    <w:t>4</w:t>
                  </w:r>
                  <w:r>
                    <w:rPr>
                      <w:rFonts w:hint="eastAsia" w:ascii="宋体" w:hAnsi="宋体" w:cs="宋体"/>
                      <w:b/>
                      <w:bCs/>
                      <w:sz w:val="21"/>
                      <w:szCs w:val="21"/>
                      <w:lang w:val="en-US" w:eastAsia="zh-CN"/>
                    </w:rPr>
                    <w:t>.</w:t>
                  </w:r>
                  <w:r>
                    <w:rPr>
                      <w:rFonts w:hint="default" w:ascii="宋体" w:hAnsi="宋体" w:cs="宋体"/>
                      <w:b/>
                      <w:bCs/>
                      <w:sz w:val="21"/>
                      <w:szCs w:val="21"/>
                      <w:lang w:val="en-US" w:eastAsia="zh-CN"/>
                    </w:rPr>
                    <w:t>2</w:t>
                  </w:r>
                  <w:r>
                    <w:rPr>
                      <w:rFonts w:hint="eastAsia" w:ascii="宋体" w:hAnsi="宋体" w:cs="宋体"/>
                      <w:b/>
                      <w:bCs/>
                      <w:sz w:val="21"/>
                      <w:szCs w:val="21"/>
                      <w:lang w:val="en-US" w:eastAsia="zh-CN"/>
                    </w:rPr>
                    <w:t>.</w:t>
                  </w:r>
                  <w:r>
                    <w:rPr>
                      <w:rFonts w:hint="default" w:ascii="宋体" w:hAnsi="宋体" w:cs="宋体"/>
                      <w:b/>
                      <w:bCs/>
                      <w:sz w:val="21"/>
                      <w:szCs w:val="21"/>
                      <w:lang w:val="en-US" w:eastAsia="zh-CN"/>
                    </w:rPr>
                    <w:t>3</w:t>
                  </w:r>
                  <w:r>
                    <w:rPr>
                      <w:rFonts w:hint="eastAsia" w:ascii="宋体" w:hAnsi="宋体" w:cs="宋体"/>
                      <w:b/>
                      <w:bCs/>
                      <w:sz w:val="21"/>
                      <w:szCs w:val="21"/>
                      <w:lang w:val="en-US" w:eastAsia="zh-CN"/>
                    </w:rPr>
                    <w:t>.</w:t>
                  </w:r>
                  <w:r>
                    <w:rPr>
                      <w:rFonts w:hint="default" w:ascii="宋体" w:hAnsi="宋体" w:cs="宋体"/>
                      <w:b/>
                      <w:bCs/>
                      <w:sz w:val="21"/>
                      <w:szCs w:val="21"/>
                      <w:lang w:val="en-US" w:eastAsia="zh-CN"/>
                    </w:rPr>
                    <w:t>2操注事项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w:t>
                  </w:r>
                  <w:r>
                    <w:rPr>
                      <w:rFonts w:hint="eastAsia" w:ascii="宋体" w:hAnsi="宋体" w:cs="宋体"/>
                      <w:b w:val="0"/>
                      <w:bCs w:val="0"/>
                      <w:sz w:val="21"/>
                      <w:szCs w:val="21"/>
                      <w:lang w:val="en-US" w:eastAsia="zh-CN"/>
                    </w:rPr>
                    <w:t>.</w:t>
                  </w:r>
                  <w:r>
                    <w:rPr>
                      <w:rFonts w:hint="default" w:ascii="宋体" w:hAnsi="宋体" w:cs="宋体"/>
                      <w:b w:val="0"/>
                      <w:bCs w:val="0"/>
                      <w:sz w:val="21"/>
                      <w:szCs w:val="21"/>
                      <w:lang w:val="en-US" w:eastAsia="zh-CN"/>
                    </w:rPr>
                    <w:t>2.3.2.1高温高压容器操作人员应符合相关专业要求，持证上岗。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4.2.3.2.2处理结束后，需对墙面、地面及其相关工具进行彻底清洗消毒。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4.2.3.2.3冷凝排放水应冷却后排放，产生的废水应经污水处理系统处理，达到GB8978要求。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4.2.3.2.4处理车间废气应通过安装自动喷淋消毒系统、排风系统和高效微粒空气过滤器(HEPA过滤器)等进行处理，达到GB16297要求后排放。</w:t>
                  </w:r>
                </w:p>
              </w:tc>
              <w:tc>
                <w:tcPr>
                  <w:tcW w:w="2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1、高温高压容器操作人员先进行培训，合格后再持证上岗</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2、处理结束后，每天对墙面、地面及其相关工具进行彻底清洗消毒</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3、冷凝水冷却后排放至</w:t>
                  </w:r>
                  <w:r>
                    <w:rPr>
                      <w:rFonts w:hint="eastAsia" w:ascii="宋体" w:hAnsi="宋体" w:cs="宋体"/>
                      <w:sz w:val="21"/>
                      <w:szCs w:val="21"/>
                      <w:lang w:val="en-US" w:eastAsia="zh-CN"/>
                    </w:rPr>
                    <w:t>厂区污水处理设施</w:t>
                  </w:r>
                  <w:r>
                    <w:rPr>
                      <w:rFonts w:hint="eastAsia" w:ascii="宋体" w:hAnsi="宋体" w:eastAsia="宋体" w:cs="宋体"/>
                      <w:sz w:val="21"/>
                      <w:szCs w:val="21"/>
                      <w:lang w:val="en-US" w:eastAsia="zh-CN"/>
                    </w:rPr>
                    <w:t>处理，能达到GB8978要求</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4、处理车间废气通过密闭管道收集+</w:t>
                  </w:r>
                  <w:r>
                    <w:rPr>
                      <w:rFonts w:hint="eastAsia" w:ascii="宋体" w:hAnsi="宋体" w:cs="宋体"/>
                      <w:sz w:val="21"/>
                      <w:szCs w:val="21"/>
                      <w:lang w:val="en-US" w:eastAsia="zh-CN"/>
                    </w:rPr>
                    <w:t>生物滤床</w:t>
                  </w:r>
                  <w:r>
                    <w:rPr>
                      <w:rFonts w:hint="eastAsia" w:ascii="宋体" w:hAnsi="宋体" w:eastAsia="宋体" w:cs="宋体"/>
                      <w:sz w:val="21"/>
                      <w:szCs w:val="21"/>
                      <w:lang w:val="en-US" w:eastAsia="zh-CN"/>
                    </w:rPr>
                    <w:t>处理后经15m高排气筒达标排放。</w:t>
                  </w:r>
                </w:p>
              </w:tc>
              <w:tc>
                <w:tcPr>
                  <w:tcW w:w="86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符合</w:t>
                  </w:r>
                </w:p>
              </w:tc>
            </w:tr>
          </w:tbl>
          <w:p>
            <w:pPr>
              <w:pStyle w:val="8"/>
              <w:keepNext w:val="0"/>
              <w:keepLines w:val="0"/>
              <w:suppressLineNumbers w:val="0"/>
              <w:spacing w:before="0" w:beforeAutospacing="0" w:after="0" w:afterAutospacing="0"/>
              <w:ind w:left="0" w:firstLine="420" w:firstLineChars="200"/>
              <w:jc w:val="both"/>
              <w:rPr>
                <w:rFonts w:hint="eastAsia" w:cs="Times New Roman"/>
                <w:b w:val="0"/>
                <w:bCs w:val="0"/>
                <w:color w:val="auto"/>
                <w:kern w:val="0"/>
                <w:szCs w:val="21"/>
                <w:lang w:val="en-US" w:eastAsia="zh-CN"/>
              </w:rPr>
            </w:pPr>
            <w:r>
              <w:rPr>
                <w:rFonts w:hint="eastAsia" w:cs="Times New Roman"/>
                <w:b w:val="0"/>
                <w:bCs w:val="0"/>
                <w:color w:val="auto"/>
                <w:kern w:val="0"/>
                <w:szCs w:val="21"/>
                <w:lang w:val="en-US" w:eastAsia="zh-CN"/>
              </w:rPr>
              <w:t>由上表可知，本项目符合</w:t>
            </w:r>
            <w:r>
              <w:rPr>
                <w:rFonts w:hint="default" w:ascii="Times New Roman" w:hAnsi="Times New Roman" w:cs="Times New Roman"/>
                <w:b w:val="0"/>
                <w:bCs w:val="0"/>
                <w:color w:val="auto"/>
                <w:kern w:val="0"/>
                <w:szCs w:val="21"/>
                <w:lang w:val="en-US" w:eastAsia="zh-CN"/>
              </w:rPr>
              <w:t>农业部《动物防疫条件审查办法》(农业部2010年第7号令)、国务院办公厅《关于建立病死畜禽无害化处理机制的意见》国办发(2014)47号文件、农业部《病死及死因不明动物处置办法(试行)》、农业部《建立病死猪无害化处理长效机制试点方案》、农业部《病死及病害动物无害化处理技术规范》农医发(2017)25号</w:t>
            </w:r>
            <w:r>
              <w:rPr>
                <w:rFonts w:hint="eastAsia" w:cs="Times New Roman"/>
                <w:b w:val="0"/>
                <w:bCs w:val="0"/>
                <w:color w:val="auto"/>
                <w:kern w:val="0"/>
                <w:szCs w:val="21"/>
                <w:lang w:val="en-US" w:eastAsia="zh-CN"/>
              </w:rPr>
              <w:t>的要求。</w:t>
            </w:r>
          </w:p>
          <w:p>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right="0" w:rightChars="0" w:firstLine="422" w:firstLineChars="200"/>
              <w:jc w:val="both"/>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3、项目选址符合性分析</w:t>
            </w:r>
          </w:p>
          <w:p>
            <w:pPr>
              <w:pStyle w:val="8"/>
              <w:keepNext w:val="0"/>
              <w:keepLines w:val="0"/>
              <w:suppressLineNumbers w:val="0"/>
              <w:spacing w:before="0" w:beforeAutospacing="0" w:after="0" w:afterAutospacing="0"/>
              <w:ind w:left="0" w:firstLine="420" w:firstLineChars="200"/>
              <w:jc w:val="both"/>
              <w:rPr>
                <w:rFonts w:hint="default" w:cs="Times New Roman"/>
                <w:b w:val="0"/>
                <w:bCs w:val="0"/>
                <w:color w:val="auto"/>
                <w:kern w:val="0"/>
                <w:szCs w:val="21"/>
                <w:highlight w:val="none"/>
                <w:u w:val="none"/>
                <w:lang w:val="en-US" w:eastAsia="zh-CN"/>
              </w:rPr>
            </w:pPr>
            <w:r>
              <w:rPr>
                <w:rFonts w:hint="default" w:cs="Times New Roman"/>
                <w:b w:val="0"/>
                <w:bCs w:val="0"/>
                <w:color w:val="auto"/>
                <w:kern w:val="0"/>
                <w:szCs w:val="21"/>
                <w:highlight w:val="none"/>
                <w:u w:val="none"/>
                <w:lang w:val="en-US" w:eastAsia="zh-CN"/>
              </w:rPr>
              <w:t>根据</w:t>
            </w:r>
            <w:r>
              <w:rPr>
                <w:rFonts w:hint="eastAsia" w:cs="Times New Roman"/>
                <w:b w:val="0"/>
                <w:bCs w:val="0"/>
                <w:color w:val="auto"/>
                <w:kern w:val="0"/>
                <w:szCs w:val="21"/>
                <w:highlight w:val="none"/>
                <w:u w:val="none"/>
                <w:lang w:val="en-US" w:eastAsia="zh-CN"/>
              </w:rPr>
              <w:t>祝楼乡政府</w:t>
            </w:r>
            <w:r>
              <w:rPr>
                <w:rFonts w:hint="default" w:cs="Times New Roman"/>
                <w:b w:val="0"/>
                <w:bCs w:val="0"/>
                <w:color w:val="auto"/>
                <w:kern w:val="0"/>
                <w:szCs w:val="21"/>
                <w:highlight w:val="none"/>
                <w:u w:val="none"/>
                <w:lang w:val="en-US" w:eastAsia="zh-CN"/>
              </w:rPr>
              <w:t>出具的</w:t>
            </w:r>
            <w:r>
              <w:rPr>
                <w:rFonts w:hint="eastAsia" w:cs="Times New Roman"/>
                <w:b w:val="0"/>
                <w:bCs w:val="0"/>
                <w:color w:val="auto"/>
                <w:kern w:val="0"/>
                <w:szCs w:val="21"/>
                <w:highlight w:val="none"/>
                <w:u w:val="none"/>
                <w:lang w:val="en-US" w:eastAsia="zh-CN"/>
              </w:rPr>
              <w:t>规划证明</w:t>
            </w:r>
            <w:r>
              <w:rPr>
                <w:rFonts w:hint="default" w:cs="Times New Roman"/>
                <w:b w:val="0"/>
                <w:bCs w:val="0"/>
                <w:color w:val="auto"/>
                <w:kern w:val="0"/>
                <w:szCs w:val="21"/>
                <w:highlight w:val="none"/>
                <w:u w:val="none"/>
                <w:lang w:val="en-US" w:eastAsia="zh-CN"/>
              </w:rPr>
              <w:t>(见附件</w:t>
            </w:r>
            <w:r>
              <w:rPr>
                <w:rFonts w:hint="eastAsia" w:cs="Times New Roman"/>
                <w:b w:val="0"/>
                <w:bCs w:val="0"/>
                <w:color w:val="auto"/>
                <w:kern w:val="0"/>
                <w:szCs w:val="21"/>
                <w:highlight w:val="none"/>
                <w:u w:val="none"/>
                <w:lang w:val="en-US" w:eastAsia="zh-CN"/>
              </w:rPr>
              <w:t>三</w:t>
            </w:r>
            <w:r>
              <w:rPr>
                <w:rFonts w:hint="default" w:cs="Times New Roman"/>
                <w:b w:val="0"/>
                <w:bCs w:val="0"/>
                <w:color w:val="auto"/>
                <w:kern w:val="0"/>
                <w:szCs w:val="21"/>
                <w:highlight w:val="none"/>
                <w:u w:val="none"/>
                <w:lang w:val="en-US" w:eastAsia="zh-CN"/>
              </w:rPr>
              <w:t>)，用地规划</w:t>
            </w:r>
            <w:r>
              <w:rPr>
                <w:rFonts w:hint="eastAsia" w:cs="Times New Roman"/>
                <w:b w:val="0"/>
                <w:bCs w:val="0"/>
                <w:color w:val="auto"/>
                <w:kern w:val="0"/>
                <w:szCs w:val="21"/>
                <w:highlight w:val="none"/>
                <w:u w:val="none"/>
                <w:lang w:val="en-US" w:eastAsia="zh-CN"/>
              </w:rPr>
              <w:t>符合祝楼乡整体规划</w:t>
            </w:r>
            <w:r>
              <w:rPr>
                <w:rFonts w:hint="default" w:cs="Times New Roman"/>
                <w:b w:val="0"/>
                <w:bCs w:val="0"/>
                <w:color w:val="auto"/>
                <w:kern w:val="0"/>
                <w:szCs w:val="21"/>
                <w:highlight w:val="none"/>
                <w:u w:val="none"/>
                <w:lang w:val="en-US" w:eastAsia="zh-CN"/>
              </w:rPr>
              <w:t>。</w:t>
            </w:r>
            <w:r>
              <w:rPr>
                <w:rFonts w:hint="eastAsia" w:ascii="宋体" w:hAnsi="宋体" w:cs="宋体"/>
                <w:sz w:val="21"/>
                <w:szCs w:val="21"/>
                <w:highlight w:val="none"/>
                <w:u w:val="none"/>
                <w:lang w:eastAsia="zh-CN"/>
              </w:rPr>
              <w:t>东侧280m为西圈村，西1.3公里为祝楼村，北侧</w:t>
            </w:r>
            <w:r>
              <w:rPr>
                <w:rFonts w:hint="eastAsia" w:ascii="宋体" w:hAnsi="宋体" w:cs="宋体"/>
                <w:sz w:val="21"/>
                <w:szCs w:val="21"/>
                <w:highlight w:val="none"/>
                <w:u w:val="none"/>
                <w:lang w:val="en-US" w:eastAsia="zh-CN"/>
              </w:rPr>
              <w:t>400米为顺干支渠</w:t>
            </w:r>
            <w:r>
              <w:rPr>
                <w:rFonts w:hint="eastAsia" w:ascii="宋体" w:hAnsi="宋体" w:cs="宋体"/>
                <w:sz w:val="21"/>
                <w:szCs w:val="21"/>
                <w:highlight w:val="none"/>
                <w:u w:val="none"/>
                <w:lang w:eastAsia="zh-CN"/>
              </w:rPr>
              <w:t>。项目距离最近的饮用水源保护</w:t>
            </w:r>
            <w:r>
              <w:rPr>
                <w:rFonts w:hint="eastAsia" w:ascii="宋体" w:hAnsi="宋体" w:cs="宋体"/>
                <w:strike w:val="0"/>
                <w:dstrike w:val="0"/>
                <w:sz w:val="21"/>
                <w:szCs w:val="21"/>
                <w:highlight w:val="none"/>
                <w:u w:val="none"/>
                <w:lang w:eastAsia="zh-CN"/>
              </w:rPr>
              <w:t>区为祝楼乡</w:t>
            </w:r>
            <w:r>
              <w:rPr>
                <w:rFonts w:hint="eastAsia" w:ascii="宋体" w:hAnsi="宋体" w:cs="宋体"/>
                <w:sz w:val="21"/>
                <w:szCs w:val="21"/>
                <w:highlight w:val="none"/>
                <w:u w:val="none"/>
                <w:lang w:eastAsia="zh-CN"/>
              </w:rPr>
              <w:t>祝楼村地下水源地，与其一级保护区边界最近距离为</w:t>
            </w:r>
            <w:r>
              <w:rPr>
                <w:rFonts w:hint="eastAsia" w:ascii="宋体" w:hAnsi="宋体" w:cs="宋体"/>
                <w:sz w:val="21"/>
                <w:szCs w:val="21"/>
                <w:highlight w:val="none"/>
                <w:u w:val="none"/>
                <w:lang w:val="en-US" w:eastAsia="zh-CN"/>
              </w:rPr>
              <w:t>1.864</w:t>
            </w:r>
            <w:r>
              <w:rPr>
                <w:rFonts w:hint="eastAsia" w:ascii="宋体" w:hAnsi="宋体" w:cs="宋体"/>
                <w:sz w:val="21"/>
                <w:szCs w:val="21"/>
                <w:highlight w:val="none"/>
                <w:u w:val="none"/>
                <w:lang w:eastAsia="zh-CN"/>
              </w:rPr>
              <w:t>公里，不在饮用水水源地保护区范围内。</w:t>
            </w:r>
            <w:r>
              <w:rPr>
                <w:rFonts w:hint="default" w:cs="Times New Roman"/>
                <w:b w:val="0"/>
                <w:bCs w:val="0"/>
                <w:color w:val="auto"/>
                <w:kern w:val="0"/>
                <w:szCs w:val="21"/>
                <w:highlight w:val="none"/>
                <w:u w:val="none"/>
                <w:lang w:val="en-US" w:eastAsia="zh-CN"/>
              </w:rPr>
              <w:t>项目周围无自然保护区、风景名胜区和其他特别需要保护的敏感目标，不会对周围生态环境产生影响。</w:t>
            </w:r>
          </w:p>
          <w:p>
            <w:pPr>
              <w:pStyle w:val="8"/>
              <w:keepNext w:val="0"/>
              <w:keepLines w:val="0"/>
              <w:suppressLineNumbers w:val="0"/>
              <w:spacing w:before="0" w:beforeAutospacing="0" w:after="0" w:afterAutospacing="0"/>
              <w:ind w:left="0" w:firstLine="420" w:firstLineChars="200"/>
              <w:jc w:val="both"/>
              <w:rPr>
                <w:rFonts w:hint="default" w:cs="Times New Roman"/>
                <w:b w:val="0"/>
                <w:bCs w:val="0"/>
                <w:color w:val="auto"/>
                <w:kern w:val="0"/>
                <w:szCs w:val="21"/>
                <w:highlight w:val="none"/>
                <w:u w:val="none"/>
                <w:lang w:val="en-US" w:eastAsia="zh-CN"/>
              </w:rPr>
            </w:pPr>
            <w:r>
              <w:rPr>
                <w:rFonts w:hint="default" w:cs="Times New Roman"/>
                <w:b w:val="0"/>
                <w:bCs w:val="0"/>
                <w:color w:val="auto"/>
                <w:kern w:val="0"/>
                <w:szCs w:val="21"/>
                <w:highlight w:val="none"/>
                <w:u w:val="none"/>
                <w:lang w:val="en-US" w:eastAsia="zh-CN"/>
              </w:rPr>
              <w:t>依据《农业农村</w:t>
            </w:r>
            <w:r>
              <w:rPr>
                <w:rFonts w:hint="default" w:cs="Times New Roman"/>
                <w:b w:val="0"/>
                <w:bCs w:val="0"/>
                <w:color w:val="auto"/>
                <w:kern w:val="0"/>
                <w:szCs w:val="21"/>
                <w:lang w:val="en-US" w:eastAsia="zh-CN"/>
              </w:rPr>
              <w:t>部关于调整动物防疫条件审查有关规定的通知》(农牧发(2019)42号)，为优化动物防疫条件审查工作，促进生猪等畜禽养殖业健康发展，按照</w:t>
            </w:r>
            <w:r>
              <w:rPr>
                <w:rFonts w:hint="eastAsia" w:cs="Times New Roman"/>
                <w:b w:val="0"/>
                <w:bCs w:val="0"/>
                <w:color w:val="auto"/>
                <w:kern w:val="0"/>
                <w:szCs w:val="21"/>
                <w:lang w:val="en-US" w:eastAsia="zh-CN"/>
              </w:rPr>
              <w:t>“</w:t>
            </w:r>
            <w:r>
              <w:rPr>
                <w:rFonts w:hint="default" w:cs="Times New Roman"/>
                <w:b w:val="0"/>
                <w:bCs w:val="0"/>
                <w:color w:val="auto"/>
                <w:kern w:val="0"/>
                <w:szCs w:val="21"/>
                <w:lang w:val="en-US" w:eastAsia="zh-CN"/>
              </w:rPr>
              <w:t>放管服</w:t>
            </w:r>
            <w:r>
              <w:rPr>
                <w:rFonts w:hint="eastAsia" w:cs="Times New Roman"/>
                <w:b w:val="0"/>
                <w:bCs w:val="0"/>
                <w:color w:val="auto"/>
                <w:kern w:val="0"/>
                <w:szCs w:val="21"/>
                <w:lang w:val="en-US" w:eastAsia="zh-CN"/>
              </w:rPr>
              <w:t>”</w:t>
            </w:r>
            <w:r>
              <w:rPr>
                <w:rFonts w:hint="default" w:cs="Times New Roman"/>
                <w:b w:val="0"/>
                <w:bCs w:val="0"/>
                <w:color w:val="auto"/>
                <w:kern w:val="0"/>
                <w:szCs w:val="21"/>
                <w:lang w:val="en-US" w:eastAsia="zh-CN"/>
              </w:rPr>
              <w:t>改革要求，现就有关要求通知如下</w:t>
            </w:r>
            <w:r>
              <w:rPr>
                <w:rFonts w:hint="eastAsia" w:cs="Times New Roman"/>
                <w:b w:val="0"/>
                <w:bCs w:val="0"/>
                <w:color w:val="auto"/>
                <w:kern w:val="0"/>
                <w:szCs w:val="21"/>
                <w:lang w:val="en-US" w:eastAsia="zh-CN"/>
              </w:rPr>
              <w:t>：</w:t>
            </w:r>
            <w:r>
              <w:rPr>
                <w:rFonts w:hint="default" w:cs="Times New Roman"/>
                <w:b w:val="0"/>
                <w:bCs w:val="0"/>
                <w:color w:val="auto"/>
                <w:kern w:val="0"/>
                <w:szCs w:val="21"/>
                <w:lang w:val="en-US" w:eastAsia="zh-CN"/>
              </w:rPr>
              <w:t>自本通知印发之日起，暂停执行关于兴办动物饲养场、养殖小区、动物隔离场所、动物屠宰加工场所以及动物和动物产品无害化处理场所的选址距离规定</w:t>
            </w:r>
            <w:r>
              <w:rPr>
                <w:rFonts w:hint="default" w:cs="Times New Roman"/>
                <w:b w:val="0"/>
                <w:bCs w:val="0"/>
                <w:color w:val="auto"/>
                <w:kern w:val="0"/>
                <w:szCs w:val="21"/>
                <w:highlight w:val="none"/>
                <w:u w:val="none"/>
                <w:lang w:val="en-US" w:eastAsia="zh-CN"/>
              </w:rPr>
              <w:t>。</w:t>
            </w:r>
            <w:r>
              <w:rPr>
                <w:rFonts w:hint="eastAsia" w:cs="Times New Roman"/>
                <w:b w:val="0"/>
                <w:bCs w:val="0"/>
                <w:color w:val="auto"/>
                <w:kern w:val="0"/>
                <w:szCs w:val="21"/>
                <w:highlight w:val="none"/>
                <w:u w:val="none"/>
                <w:lang w:val="en-US" w:eastAsia="zh-CN"/>
              </w:rPr>
              <w:t>另外，根据平原示范区农业农村局证明，委托“新乡市平原示范区聚翔无害化有限公司”负责全区病死畜禽收集、运输及无害化处理业务，确定选址为平原示范区祝楼乡西圈村。（农业农村局证明见附件四）</w:t>
            </w:r>
          </w:p>
          <w:p>
            <w:pPr>
              <w:pStyle w:val="8"/>
              <w:keepNext w:val="0"/>
              <w:keepLines w:val="0"/>
              <w:suppressLineNumbers w:val="0"/>
              <w:spacing w:before="0" w:beforeAutospacing="0" w:after="0" w:afterAutospacing="0"/>
              <w:ind w:left="0" w:firstLine="420" w:firstLineChars="200"/>
              <w:jc w:val="both"/>
              <w:rPr>
                <w:rFonts w:hint="default" w:cs="Times New Roman"/>
                <w:b/>
                <w:bCs/>
                <w:color w:val="auto"/>
                <w:kern w:val="0"/>
                <w:sz w:val="21"/>
                <w:szCs w:val="21"/>
                <w:lang w:val="en-US" w:eastAsia="zh-CN" w:bidi="ar-SA"/>
              </w:rPr>
            </w:pPr>
            <w:r>
              <w:rPr>
                <w:rFonts w:hint="default" w:cs="Times New Roman"/>
                <w:b w:val="0"/>
                <w:bCs w:val="0"/>
                <w:color w:val="auto"/>
                <w:kern w:val="0"/>
                <w:szCs w:val="21"/>
                <w:highlight w:val="none"/>
                <w:u w:val="none"/>
                <w:lang w:val="en-US" w:eastAsia="zh-CN"/>
              </w:rPr>
              <w:t>综上所述，本项目建厂条件良好，用地性质及产业定位合</w:t>
            </w:r>
            <w:r>
              <w:rPr>
                <w:rFonts w:hint="default" w:cs="Times New Roman"/>
                <w:b w:val="0"/>
                <w:bCs w:val="0"/>
                <w:color w:val="auto"/>
                <w:kern w:val="0"/>
                <w:szCs w:val="21"/>
                <w:lang w:val="en-US" w:eastAsia="zh-CN"/>
              </w:rPr>
              <w:t>理</w:t>
            </w:r>
            <w:r>
              <w:rPr>
                <w:rFonts w:hint="eastAsia" w:cs="Times New Roman"/>
                <w:b w:val="0"/>
                <w:bCs w:val="0"/>
                <w:color w:val="auto"/>
                <w:kern w:val="0"/>
                <w:szCs w:val="21"/>
                <w:lang w:val="en-US" w:eastAsia="zh-CN"/>
              </w:rPr>
              <w:t>，对环境影响较小，项目选址合理。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5" w:type="dxa"/>
            <w:vMerge w:val="continue"/>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FF0000"/>
                <w:kern w:val="0"/>
                <w:szCs w:val="21"/>
              </w:rPr>
            </w:pPr>
          </w:p>
        </w:tc>
        <w:tc>
          <w:tcPr>
            <w:tcW w:w="7135" w:type="dxa"/>
            <w:gridSpan w:val="3"/>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right="0" w:firstLine="422" w:firstLineChars="200"/>
              <w:jc w:val="left"/>
              <w:textAlignment w:val="auto"/>
              <w:rPr>
                <w:rFonts w:hint="default" w:ascii="Times New Roman" w:hAnsi="Times New Roman" w:eastAsia="宋体" w:cs="Times New Roman"/>
                <w:b/>
                <w:bCs/>
                <w:color w:val="auto"/>
                <w:kern w:val="0"/>
                <w:sz w:val="21"/>
                <w:szCs w:val="20"/>
                <w:lang w:val="en-US" w:eastAsia="zh-CN" w:bidi="ar-SA"/>
              </w:rPr>
            </w:pPr>
            <w:r>
              <w:rPr>
                <w:rFonts w:hint="eastAsia" w:cs="Times New Roman"/>
                <w:b/>
                <w:bCs/>
                <w:color w:val="auto"/>
                <w:kern w:val="0"/>
                <w:sz w:val="21"/>
                <w:szCs w:val="20"/>
                <w:lang w:val="en-US" w:eastAsia="zh-CN" w:bidi="ar-SA"/>
              </w:rPr>
              <w:t>4</w:t>
            </w:r>
            <w:r>
              <w:rPr>
                <w:rFonts w:hint="default" w:ascii="Times New Roman" w:hAnsi="Times New Roman" w:eastAsia="宋体" w:cs="Times New Roman"/>
                <w:b/>
                <w:bCs/>
                <w:color w:val="auto"/>
                <w:kern w:val="0"/>
                <w:sz w:val="21"/>
                <w:szCs w:val="20"/>
                <w:lang w:val="en-US" w:eastAsia="zh-CN" w:bidi="ar-SA"/>
              </w:rPr>
              <w:t>、与备案相符性分析</w:t>
            </w:r>
          </w:p>
          <w:p>
            <w:pPr>
              <w:pStyle w:val="8"/>
              <w:keepNext w:val="0"/>
              <w:keepLines w:val="0"/>
              <w:pageBreakBefore w:val="0"/>
              <w:suppressLineNumbers w:val="0"/>
              <w:kinsoku/>
              <w:wordWrap/>
              <w:overflowPunct/>
              <w:topLinePunct w:val="0"/>
              <w:bidi w:val="0"/>
              <w:snapToGrid w:val="0"/>
              <w:spacing w:before="0" w:beforeAutospacing="0" w:after="0" w:afterAutospacing="0" w:line="520" w:lineRule="exact"/>
              <w:ind w:left="0" w:firstLine="42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cs="Times New Roman"/>
                <w:b/>
                <w:bCs/>
                <w:color w:val="auto"/>
                <w:lang w:val="en-US" w:eastAsia="zh-CN"/>
              </w:rPr>
              <w:t>6</w:t>
            </w:r>
            <w:r>
              <w:rPr>
                <w:rFonts w:hint="default" w:ascii="Times New Roman" w:hAnsi="Times New Roman" w:cs="Times New Roman"/>
                <w:b/>
                <w:bCs/>
                <w:color w:val="auto"/>
                <w:lang w:val="en-US" w:eastAsia="zh-CN"/>
              </w:rPr>
              <w:t xml:space="preserve">  项目备案一致性分析表</w:t>
            </w:r>
          </w:p>
          <w:tbl>
            <w:tblPr>
              <w:tblStyle w:val="15"/>
              <w:tblW w:w="691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222"/>
              <w:gridCol w:w="2458"/>
              <w:gridCol w:w="2430"/>
              <w:gridCol w:w="80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19"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内容</w:t>
                  </w:r>
                </w:p>
              </w:tc>
              <w:tc>
                <w:tcPr>
                  <w:tcW w:w="245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备案</w:t>
                  </w:r>
                </w:p>
              </w:tc>
              <w:tc>
                <w:tcPr>
                  <w:tcW w:w="2430"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项目</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一致性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项目代码</w:t>
                  </w:r>
                </w:p>
              </w:tc>
              <w:tc>
                <w:tcPr>
                  <w:tcW w:w="245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highlight w:val="yellow"/>
                      <w:lang w:val="en-US" w:eastAsia="zh-CN" w:bidi="ar-SA"/>
                    </w:rPr>
                  </w:pPr>
                  <w:r>
                    <w:rPr>
                      <w:rFonts w:hint="default" w:ascii="Times New Roman" w:hAnsi="Times New Roman" w:eastAsia="宋体" w:cs="Times New Roman"/>
                      <w:szCs w:val="21"/>
                      <w:lang w:val="en-US" w:eastAsia="zh-CN"/>
                    </w:rPr>
                    <w:t>2203-410773-04-01-675990</w:t>
                  </w:r>
                </w:p>
              </w:tc>
              <w:tc>
                <w:tcPr>
                  <w:tcW w:w="2430"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szCs w:val="21"/>
                      <w:lang w:val="en-US" w:eastAsia="zh-CN"/>
                    </w:rPr>
                    <w:t>2203-410773-04-01-675990</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90"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项目名称</w:t>
                  </w:r>
                </w:p>
              </w:tc>
              <w:tc>
                <w:tcPr>
                  <w:tcW w:w="245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cs="Times New Roman"/>
                      <w:szCs w:val="21"/>
                      <w:u w:val="single"/>
                      <w:lang w:val="en-US" w:eastAsia="zh-CN"/>
                    </w:rPr>
                    <w:t>新乡市平原示范区聚翔无害化处理厂年</w:t>
                  </w:r>
                  <w:r>
                    <w:rPr>
                      <w:rFonts w:hint="eastAsia" w:cs="Times New Roman"/>
                      <w:szCs w:val="21"/>
                      <w:u w:val="none"/>
                      <w:lang w:val="en-US" w:eastAsia="zh-CN"/>
                    </w:rPr>
                    <w:t>处理病死畜禽1000吨无害化处理及综合利用项目</w:t>
                  </w:r>
                </w:p>
              </w:tc>
              <w:tc>
                <w:tcPr>
                  <w:tcW w:w="2430"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cs="Times New Roman"/>
                      <w:szCs w:val="21"/>
                      <w:u w:val="single"/>
                      <w:lang w:val="en-US" w:eastAsia="zh-CN"/>
                    </w:rPr>
                    <w:t>新乡市平原示范区聚翔无害化处理厂</w:t>
                  </w:r>
                  <w:r>
                    <w:rPr>
                      <w:rFonts w:hint="eastAsia" w:cs="Times New Roman"/>
                      <w:szCs w:val="21"/>
                      <w:u w:val="none"/>
                      <w:lang w:val="en-US" w:eastAsia="zh-CN"/>
                    </w:rPr>
                    <w:t>年处理病死畜禽1000吨无害化处理及综合利用项目</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19"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建设地点</w:t>
                  </w:r>
                </w:p>
              </w:tc>
              <w:tc>
                <w:tcPr>
                  <w:tcW w:w="245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河南省新乡市平原示范区祝楼乡西圈村12号</w:t>
                  </w:r>
                </w:p>
              </w:tc>
              <w:tc>
                <w:tcPr>
                  <w:tcW w:w="2430"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河南省新乡市平原示范区祝楼乡西圈村12号</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19"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建设性质</w:t>
                  </w:r>
                </w:p>
              </w:tc>
              <w:tc>
                <w:tcPr>
                  <w:tcW w:w="245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新建</w:t>
                  </w:r>
                </w:p>
              </w:tc>
              <w:tc>
                <w:tcPr>
                  <w:tcW w:w="2430"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新建</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19"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建设规模及内容</w:t>
                  </w:r>
                </w:p>
              </w:tc>
              <w:tc>
                <w:tcPr>
                  <w:tcW w:w="24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 w:val="21"/>
                      <w:szCs w:val="21"/>
                      <w:u w:val="single"/>
                      <w:lang w:val="en-US" w:eastAsia="zh-CN"/>
                    </w:rPr>
                  </w:pPr>
                  <w:r>
                    <w:rPr>
                      <w:rFonts w:hint="eastAsia" w:cs="Times New Roman"/>
                      <w:szCs w:val="21"/>
                      <w:u w:val="single"/>
                      <w:lang w:val="en-US" w:eastAsia="zh-CN"/>
                    </w:rPr>
                    <w:t>年处理病死畜禽1000吨</w:t>
                  </w:r>
                </w:p>
              </w:tc>
              <w:tc>
                <w:tcPr>
                  <w:tcW w:w="24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 w:val="21"/>
                      <w:szCs w:val="21"/>
                      <w:u w:val="single"/>
                    </w:rPr>
                  </w:pPr>
                  <w:r>
                    <w:rPr>
                      <w:rFonts w:hint="eastAsia" w:cs="Times New Roman"/>
                      <w:szCs w:val="21"/>
                      <w:u w:val="single"/>
                      <w:lang w:val="en-US" w:eastAsia="zh-CN"/>
                    </w:rPr>
                    <w:t>年处理病死畜禽1000吨</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19"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总投资</w:t>
                  </w:r>
                </w:p>
              </w:tc>
              <w:tc>
                <w:tcPr>
                  <w:tcW w:w="245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384.5万元</w:t>
                  </w:r>
                </w:p>
              </w:tc>
              <w:tc>
                <w:tcPr>
                  <w:tcW w:w="2430"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384.5万元</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19" w:hRule="atLeast"/>
                <w:jc w:val="center"/>
              </w:trPr>
              <w:tc>
                <w:tcPr>
                  <w:tcW w:w="1222"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主要工艺</w:t>
                  </w:r>
                </w:p>
              </w:tc>
              <w:tc>
                <w:tcPr>
                  <w:tcW w:w="24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s="Times New Roman"/>
                      <w:szCs w:val="21"/>
                      <w:lang w:val="en-US" w:eastAsia="zh-CN"/>
                    </w:rPr>
                  </w:pPr>
                  <w:r>
                    <w:rPr>
                      <w:rFonts w:hint="eastAsia" w:cs="Times New Roman"/>
                      <w:szCs w:val="21"/>
                      <w:lang w:val="en-US" w:eastAsia="zh-CN"/>
                    </w:rPr>
                    <w:t>动物尸体→高温高</w:t>
                  </w:r>
                </w:p>
                <w:p>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压灭菌、卸压及废气处理→脱脂→包装、入库。</w:t>
                  </w:r>
                </w:p>
              </w:tc>
              <w:tc>
                <w:tcPr>
                  <w:tcW w:w="24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highlight w:val="none"/>
                      <w:lang w:val="en-US" w:eastAsia="zh-CN"/>
                    </w:rPr>
                    <w:t>动物尸体→化制（化制罐自带破碎功能）烘干（高温高压灭菌、卸压）→脱脂→包装、入库。</w:t>
                  </w:r>
                </w:p>
              </w:tc>
              <w:tc>
                <w:tcPr>
                  <w:tcW w:w="80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single"/>
                      <w:lang w:val="en-US" w:eastAsia="zh-CN" w:bidi="ar-SA"/>
                    </w:rPr>
                  </w:pPr>
                  <w:r>
                    <w:rPr>
                      <w:rFonts w:hint="eastAsia" w:eastAsia="宋体" w:cs="Times New Roman"/>
                      <w:color w:val="auto"/>
                      <w:kern w:val="2"/>
                      <w:sz w:val="21"/>
                      <w:szCs w:val="21"/>
                      <w:highlight w:val="none"/>
                      <w:lang w:val="en-US" w:eastAsia="zh-CN" w:bidi="ar-SA"/>
                    </w:rPr>
                    <w:t>基本</w:t>
                  </w:r>
                  <w:r>
                    <w:rPr>
                      <w:rFonts w:hint="default" w:ascii="Times New Roman" w:hAnsi="Times New Roman" w:eastAsia="宋体" w:cs="Times New Roman"/>
                      <w:color w:val="auto"/>
                      <w:kern w:val="2"/>
                      <w:sz w:val="21"/>
                      <w:szCs w:val="21"/>
                      <w:highlight w:val="none"/>
                      <w:lang w:val="en-US" w:eastAsia="zh-CN" w:bidi="ar-SA"/>
                    </w:rPr>
                    <w:t>一致</w:t>
                  </w:r>
                </w:p>
              </w:tc>
            </w:tr>
          </w:tbl>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422" w:firstLineChars="20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5</w:t>
            </w:r>
            <w:r>
              <w:rPr>
                <w:rFonts w:hint="default" w:ascii="Times New Roman" w:hAnsi="Times New Roman" w:cs="Times New Roman"/>
                <w:b/>
                <w:bCs/>
                <w:color w:val="auto"/>
                <w:lang w:val="en-US" w:eastAsia="zh-CN"/>
              </w:rPr>
              <w:t>、本项目与《新乡市环境污染防治攻坚战三年行动实施方案（2018-2020年）》（以下简称《实施方案》）对比分析</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jc w:val="center"/>
              <w:textAlignment w:val="auto"/>
              <w:rPr>
                <w:rFonts w:hint="default" w:ascii="Times New Roman" w:hAnsi="Times New Roman" w:eastAsia="黑体" w:cs="Times New Roman"/>
                <w:b/>
                <w:bCs/>
                <w:color w:val="auto"/>
                <w:szCs w:val="24"/>
                <w:lang w:val="en-US" w:eastAsia="zh-CN"/>
              </w:rPr>
            </w:pPr>
            <w:r>
              <w:rPr>
                <w:rFonts w:hint="default" w:ascii="Times New Roman" w:hAnsi="Times New Roman" w:cs="Times New Roman"/>
                <w:b/>
                <w:bCs/>
                <w:color w:val="auto"/>
                <w:lang w:val="en-US" w:eastAsia="zh-CN"/>
              </w:rPr>
              <w:t>表</w:t>
            </w:r>
            <w:r>
              <w:rPr>
                <w:rFonts w:hint="eastAsia" w:cs="Times New Roman"/>
                <w:b/>
                <w:bCs/>
                <w:color w:val="auto"/>
                <w:lang w:val="en-US" w:eastAsia="zh-CN"/>
              </w:rPr>
              <w:t>7</w:t>
            </w:r>
            <w:r>
              <w:rPr>
                <w:rFonts w:hint="default" w:ascii="Times New Roman" w:hAnsi="Times New Roman" w:cs="Times New Roman"/>
                <w:b/>
                <w:bCs/>
                <w:color w:val="auto"/>
                <w:lang w:val="en-US" w:eastAsia="zh-CN"/>
              </w:rPr>
              <w:t xml:space="preserve">  与《实施方案》对比分析</w:t>
            </w:r>
          </w:p>
          <w:tbl>
            <w:tblPr>
              <w:tblStyle w:val="15"/>
              <w:tblW w:w="80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1"/>
              <w:gridCol w:w="2219"/>
              <w:gridCol w:w="1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51" w:type="dxa"/>
                  <w:tcBorders>
                    <w:tl2br w:val="nil"/>
                    <w:tr2bl w:val="nil"/>
                  </w:tcBorders>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sz w:val="21"/>
                      <w:szCs w:val="21"/>
                    </w:rPr>
                  </w:pPr>
                  <w:r>
                    <w:rPr>
                      <w:rFonts w:hint="default" w:ascii="Times New Roman" w:hAnsi="Times New Roman" w:cs="Times New Roman"/>
                      <w:b/>
                      <w:bCs/>
                      <w:snapToGrid w:val="0"/>
                      <w:color w:val="auto"/>
                      <w:sz w:val="21"/>
                      <w:szCs w:val="21"/>
                    </w:rPr>
                    <w:t>与本项目相关条文</w:t>
                  </w:r>
                </w:p>
              </w:tc>
              <w:tc>
                <w:tcPr>
                  <w:tcW w:w="2219" w:type="dxa"/>
                  <w:tcBorders>
                    <w:tl2br w:val="nil"/>
                    <w:tr2bl w:val="nil"/>
                  </w:tcBorders>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sz w:val="21"/>
                      <w:szCs w:val="21"/>
                    </w:rPr>
                  </w:pPr>
                  <w:r>
                    <w:rPr>
                      <w:rFonts w:hint="default" w:ascii="Times New Roman" w:hAnsi="Times New Roman" w:cs="Times New Roman"/>
                      <w:b/>
                      <w:bCs/>
                      <w:snapToGrid w:val="0"/>
                      <w:color w:val="auto"/>
                      <w:sz w:val="21"/>
                      <w:szCs w:val="21"/>
                    </w:rPr>
                    <w:t>本项目情况</w:t>
                  </w:r>
                </w:p>
              </w:tc>
              <w:tc>
                <w:tcPr>
                  <w:tcW w:w="1094" w:type="dxa"/>
                  <w:tcBorders>
                    <w:tl2br w:val="nil"/>
                    <w:tr2bl w:val="nil"/>
                  </w:tcBorders>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51" w:type="dxa"/>
                  <w:tcBorders>
                    <w:tl2br w:val="nil"/>
                    <w:tr2bl w:val="nil"/>
                  </w:tcBorders>
                  <w:noWrap w:val="0"/>
                  <w:vAlign w:val="top"/>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right="0"/>
                    <w:jc w:val="both"/>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坚决打赢蓝天保卫战第9条：严格环境准入门槛。禁止火电、焦化、铸造、传统煤化工（甲醇、合成氨）、电解铝、水泥和平板玻璃等行业新建、扩建单纯新增产能（搬迁升级改造项目除外）以及耐火材料、陶瓷等行业新建、扩建。禁止建设生产和使用高VOCs含量的溶剂型涂料、油墨、胶黏剂项目。其他新、改、扩建排放VOCs的项目，应从源头加强控制，使用低（无）VOCs含量的原辅材料，配套安装高效收集、治理设施，其中新建涉VOCs排放的工业企业要入园区，实行区域内 VOCs排放总量倍量消减替代。新、改、扩建涉及大宗物料运输的建设项目，原则上不得采用公路运输。严格控制新建燃煤项目建设。除背压热电联产外，全市不再核准“十三五”期间新开工建设的燃煤发电项目。</w:t>
                  </w:r>
                </w:p>
              </w:tc>
              <w:tc>
                <w:tcPr>
                  <w:tcW w:w="2219" w:type="dxa"/>
                  <w:tcBorders>
                    <w:tl2br w:val="nil"/>
                    <w:tr2bl w:val="nil"/>
                  </w:tcBorders>
                  <w:noWrap w:val="0"/>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right="0"/>
                    <w:jc w:val="center"/>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本项目属于</w:t>
                  </w:r>
                  <w:r>
                    <w:rPr>
                      <w:rFonts w:hint="default" w:ascii="Times New Roman" w:hAnsi="Times New Roman" w:cs="Times New Roman"/>
                      <w:color w:val="auto"/>
                      <w:kern w:val="0"/>
                      <w:sz w:val="21"/>
                      <w:szCs w:val="21"/>
                    </w:rPr>
                    <w:t>病死及病害动物无害化处理</w:t>
                  </w:r>
                  <w:r>
                    <w:rPr>
                      <w:rFonts w:hint="default" w:ascii="Times New Roman" w:hAnsi="Times New Roman" w:cs="Times New Roman"/>
                      <w:snapToGrid w:val="0"/>
                      <w:color w:val="auto"/>
                      <w:sz w:val="21"/>
                      <w:szCs w:val="21"/>
                    </w:rPr>
                    <w:t>，不属于以上禁止新建的项目，不属于燃煤项目，项目能够满足环境准入门槛。</w:t>
                  </w:r>
                </w:p>
              </w:tc>
              <w:tc>
                <w:tcPr>
                  <w:tcW w:w="1094" w:type="dxa"/>
                  <w:tcBorders>
                    <w:tl2br w:val="nil"/>
                    <w:tr2bl w:val="nil"/>
                  </w:tcBorders>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51" w:type="dxa"/>
                  <w:tcBorders>
                    <w:tl2br w:val="nil"/>
                    <w:tr2bl w:val="nil"/>
                  </w:tcBorders>
                  <w:noWrap w:val="0"/>
                  <w:vAlign w:val="top"/>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坚决打赢蓝天保卫战第20条：加快工业源VOCs治理。坚持源头减排、过程控制、末端治理和强化管理相结合的综合防治原则，深入开展工业VOCs治理。对VOCs废气末端处理工艺进行提升改造，鼓励企业采用多种技术组合工艺，提高VOCs治理效果。低温等离子体技术、光催化技术仅适用于处理低浓度有机废气或恶臭气体，采用活性炭吸附技术应配备脱附工艺。</w:t>
                  </w:r>
                </w:p>
              </w:tc>
              <w:tc>
                <w:tcPr>
                  <w:tcW w:w="2219" w:type="dxa"/>
                  <w:tcBorders>
                    <w:tl2br w:val="nil"/>
                    <w:tr2bl w:val="nil"/>
                  </w:tcBorders>
                  <w:noWrap w:val="0"/>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项目生产过程不涉及</w:t>
                  </w:r>
                  <w:r>
                    <w:rPr>
                      <w:rFonts w:hint="default" w:ascii="Times New Roman" w:hAnsi="Times New Roman" w:cs="Times New Roman"/>
                      <w:snapToGrid w:val="0"/>
                      <w:color w:val="auto"/>
                      <w:sz w:val="21"/>
                      <w:szCs w:val="21"/>
                      <w:lang w:val="en-US" w:eastAsia="zh-CN"/>
                    </w:rPr>
                    <w:t>VOCs</w:t>
                  </w:r>
                  <w:r>
                    <w:rPr>
                      <w:rFonts w:hint="default" w:ascii="Times New Roman" w:hAnsi="Times New Roman" w:cs="Times New Roman"/>
                      <w:snapToGrid w:val="0"/>
                      <w:color w:val="auto"/>
                      <w:sz w:val="21"/>
                      <w:szCs w:val="21"/>
                    </w:rPr>
                    <w:t>废气排放。</w:t>
                  </w:r>
                </w:p>
              </w:tc>
              <w:tc>
                <w:tcPr>
                  <w:tcW w:w="1094" w:type="dxa"/>
                  <w:tcBorders>
                    <w:tl2br w:val="nil"/>
                    <w:tr2bl w:val="nil"/>
                  </w:tcBorders>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符合要求</w:t>
                  </w:r>
                </w:p>
              </w:tc>
            </w:tr>
          </w:tbl>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由上表可知，本项目符合《实施方案》相关要求。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422" w:firstLineChars="20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6</w:t>
            </w:r>
            <w:r>
              <w:rPr>
                <w:rFonts w:hint="default" w:ascii="Times New Roman" w:hAnsi="Times New Roman" w:cs="Times New Roman"/>
                <w:b/>
                <w:bCs/>
                <w:color w:val="auto"/>
                <w:lang w:val="en-US" w:eastAsia="zh-CN"/>
              </w:rPr>
              <w:t>、本项目与《河南省2020-2021年秋冬季大气污染物综合治理攻坚行动方案》（简称《2020-2021秋冬季攻坚方案》）对比分析</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cs="Times New Roman"/>
                <w:b/>
                <w:bCs/>
                <w:color w:val="auto"/>
                <w:lang w:val="en-US" w:eastAsia="zh-CN"/>
              </w:rPr>
              <w:t>8</w:t>
            </w:r>
            <w:r>
              <w:rPr>
                <w:rFonts w:hint="default" w:ascii="Times New Roman" w:hAnsi="Times New Roman" w:cs="Times New Roman"/>
                <w:b/>
                <w:bCs/>
                <w:color w:val="auto"/>
                <w:lang w:val="en-US" w:eastAsia="zh-CN"/>
              </w:rPr>
              <w:t xml:space="preserve">  与《2020-2021秋冬季攻坚方案》对比分析</w:t>
            </w:r>
          </w:p>
          <w:tbl>
            <w:tblPr>
              <w:tblStyle w:val="15"/>
              <w:tblW w:w="6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460"/>
              <w:gridCol w:w="1732"/>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3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与本项目相关条文</w:t>
                  </w:r>
                </w:p>
              </w:tc>
              <w:tc>
                <w:tcPr>
                  <w:tcW w:w="1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本项目情况文</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严格行业准入</w:t>
                  </w:r>
                </w:p>
              </w:tc>
              <w:tc>
                <w:tcPr>
                  <w:tcW w:w="3460" w:type="dxa"/>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面落实生态保护红线、环境质量底线、资源利用上线和生态环境准入清单“三线一单”要求，对国家和我省明确要求淘汰的产业、装备和工艺，坚决避免出现边淘汰边建设的现象，巩固落后产能淘汰工作成效，推进高质量发展。全省原则上禁止新增钢铁、电解铝、水泥、平板玻璃、传统煤化工（甲醇、合成氨）、焦化、铸造、铝用炭素、砖瓦窑、耐火材料等行业产能，原则上禁止新建燃料类煤气发生炉和35蒸吨/时及以下燃煤锅炉。</w:t>
                  </w:r>
                </w:p>
              </w:tc>
              <w:tc>
                <w:tcPr>
                  <w:tcW w:w="1732" w:type="dxa"/>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本项目病死及病害动物无害化处理，</w:t>
                  </w:r>
                  <w:r>
                    <w:rPr>
                      <w:rFonts w:hint="default" w:ascii="Times New Roman" w:hAnsi="Times New Roman" w:cs="Times New Roman"/>
                      <w:color w:val="auto"/>
                      <w:sz w:val="21"/>
                      <w:szCs w:val="21"/>
                    </w:rPr>
                    <w:t>不属于禁止类项目。</w:t>
                  </w:r>
                </w:p>
              </w:tc>
              <w:tc>
                <w:tcPr>
                  <w:tcW w:w="862" w:type="dxa"/>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6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持续推进挥发性有机物（VOCs）治理攻坚</w:t>
                  </w:r>
                </w:p>
                <w:p>
                  <w:pPr>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3460"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落实《2020 年挥发性有机物治理攻坚方案》及《河南省重点行业挥发性有机物控制技术指南》《河南省工业涂装工序挥发性有机物排放标准》《河南省印刷工业挥发性有机物排放标准》，持续推进 VOCs 治理攻坚各项任务措施，完成重点治理工程建设，做到“夏病冬治”。2020 年 10 月份，各地要组织开展一次工业涂装工序、印刷工业挥发性有机物排放标准专项执法检查。</w:t>
                  </w:r>
                </w:p>
              </w:tc>
              <w:tc>
                <w:tcPr>
                  <w:tcW w:w="1732"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项目生产过程不涉及</w:t>
                  </w:r>
                  <w:r>
                    <w:rPr>
                      <w:rFonts w:hint="default" w:ascii="Times New Roman" w:hAnsi="Times New Roman" w:cs="Times New Roman"/>
                      <w:snapToGrid w:val="0"/>
                      <w:color w:val="auto"/>
                      <w:sz w:val="21"/>
                      <w:szCs w:val="21"/>
                      <w:lang w:val="en-US" w:eastAsia="zh-CN"/>
                    </w:rPr>
                    <w:t>VOCs</w:t>
                  </w:r>
                  <w:r>
                    <w:rPr>
                      <w:rFonts w:hint="default" w:ascii="Times New Roman" w:hAnsi="Times New Roman" w:cs="Times New Roman"/>
                      <w:snapToGrid w:val="0"/>
                      <w:color w:val="auto"/>
                      <w:sz w:val="21"/>
                      <w:szCs w:val="21"/>
                    </w:rPr>
                    <w:t>废气排放。</w:t>
                  </w:r>
                </w:p>
              </w:tc>
              <w:tc>
                <w:tcPr>
                  <w:tcW w:w="862" w:type="dxa"/>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pStyle w:val="8"/>
              <w:keepNext w:val="0"/>
              <w:keepLines w:val="0"/>
              <w:pageBreakBefore w:val="0"/>
              <w:suppressLineNumbers w:val="0"/>
              <w:kinsoku/>
              <w:wordWrap/>
              <w:overflowPunct/>
              <w:topLinePunct w:val="0"/>
              <w:autoSpaceDE/>
              <w:autoSpaceDN/>
              <w:bidi w:val="0"/>
              <w:spacing w:before="0" w:beforeAutospacing="0" w:after="0" w:afterAutospacing="0" w:line="520" w:lineRule="exact"/>
              <w:ind w:left="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由上表可知，本项目符合《2020-2021秋冬季攻坚方案》相关要求。</w:t>
            </w:r>
          </w:p>
          <w:p>
            <w:pPr>
              <w:pStyle w:val="4"/>
              <w:keepNext w:val="0"/>
              <w:keepLines w:val="0"/>
              <w:pageBreakBefore w:val="0"/>
              <w:suppressLineNumbers w:val="0"/>
              <w:kinsoku/>
              <w:wordWrap/>
              <w:overflowPunct/>
              <w:topLinePunct w:val="0"/>
              <w:autoSpaceDE/>
              <w:autoSpaceDN/>
              <w:bidi w:val="0"/>
              <w:spacing w:before="0" w:beforeAutospacing="0" w:after="0" w:afterAutospacing="0" w:line="520" w:lineRule="exact"/>
              <w:ind w:right="0" w:firstLine="422" w:firstLineChars="200"/>
              <w:jc w:val="left"/>
              <w:textAlignment w:val="auto"/>
              <w:rPr>
                <w:rFonts w:hint="default" w:ascii="Times New Roman" w:hAnsi="Times New Roman" w:eastAsia="宋体" w:cs="Times New Roman"/>
                <w:b/>
                <w:color w:val="auto"/>
                <w:sz w:val="21"/>
                <w:szCs w:val="21"/>
                <w:lang w:eastAsia="zh-CN"/>
              </w:rPr>
            </w:pPr>
            <w:r>
              <w:rPr>
                <w:rFonts w:hint="eastAsia" w:cs="Times New Roman"/>
                <w:b/>
                <w:color w:val="auto"/>
                <w:sz w:val="21"/>
                <w:szCs w:val="21"/>
                <w:lang w:val="en-US" w:eastAsia="zh-CN"/>
              </w:rPr>
              <w:t>7</w:t>
            </w:r>
            <w:r>
              <w:rPr>
                <w:rFonts w:hint="default" w:ascii="Times New Roman" w:hAnsi="Times New Roman" w:cs="Times New Roman"/>
                <w:b/>
                <w:color w:val="auto"/>
                <w:sz w:val="21"/>
                <w:szCs w:val="21"/>
              </w:rPr>
              <w:t>、项目与《河南省</w:t>
            </w:r>
            <w:r>
              <w:rPr>
                <w:rFonts w:hint="eastAsia" w:cs="Times New Roman"/>
                <w:b/>
                <w:color w:val="auto"/>
                <w:sz w:val="21"/>
                <w:szCs w:val="21"/>
                <w:lang w:eastAsia="zh-CN"/>
              </w:rPr>
              <w:t>生态环境保护委员会</w:t>
            </w:r>
            <w:r>
              <w:rPr>
                <w:rFonts w:hint="default" w:ascii="Times New Roman" w:hAnsi="Times New Roman" w:cs="Times New Roman"/>
                <w:b/>
                <w:color w:val="auto"/>
                <w:sz w:val="21"/>
                <w:szCs w:val="21"/>
              </w:rPr>
              <w:t>办公室关于印发河南省202</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年大气、水、土壤污染防治攻坚战及农村污染治理攻坚战实施方案的通知》</w:t>
            </w:r>
            <w:r>
              <w:rPr>
                <w:rFonts w:hint="eastAsia" w:cs="Times New Roman"/>
                <w:b/>
                <w:color w:val="auto"/>
                <w:sz w:val="21"/>
                <w:szCs w:val="21"/>
                <w:lang w:val="en-US" w:eastAsia="zh-CN"/>
              </w:rPr>
              <w:t>豫环委办[2022] 9号</w:t>
            </w:r>
            <w:r>
              <w:rPr>
                <w:rFonts w:hint="default" w:ascii="Times New Roman" w:hAnsi="Times New Roman" w:cs="Times New Roman"/>
                <w:b/>
                <w:color w:val="auto"/>
                <w:sz w:val="21"/>
                <w:szCs w:val="21"/>
              </w:rPr>
              <w:t>的相符性</w:t>
            </w:r>
            <w:r>
              <w:rPr>
                <w:rFonts w:hint="default" w:ascii="Times New Roman" w:hAnsi="Times New Roman" w:cs="Times New Roman"/>
                <w:b/>
                <w:color w:val="auto"/>
                <w:sz w:val="21"/>
                <w:szCs w:val="21"/>
                <w:lang w:eastAsia="zh-CN"/>
              </w:rPr>
              <w:t>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center"/>
              <w:textAlignment w:val="auto"/>
              <w:rPr>
                <w:rFonts w:hint="default" w:ascii="Times New Roman" w:hAnsi="Times New Roman" w:cs="Times New Roman"/>
                <w:b/>
                <w:bCs/>
                <w:color w:val="auto"/>
                <w:kern w:val="21"/>
                <w:sz w:val="21"/>
                <w:szCs w:val="21"/>
              </w:rPr>
            </w:pPr>
            <w:r>
              <w:rPr>
                <w:rFonts w:hint="default" w:ascii="Times New Roman" w:hAnsi="Times New Roman" w:cs="Times New Roman"/>
                <w:b/>
                <w:bCs/>
                <w:color w:val="auto"/>
                <w:kern w:val="21"/>
                <w:sz w:val="21"/>
                <w:szCs w:val="21"/>
              </w:rPr>
              <w:t>表</w:t>
            </w:r>
            <w:r>
              <w:rPr>
                <w:rFonts w:hint="eastAsia" w:cs="Times New Roman"/>
                <w:b/>
                <w:bCs/>
                <w:color w:val="auto"/>
                <w:kern w:val="21"/>
                <w:sz w:val="21"/>
                <w:szCs w:val="21"/>
                <w:lang w:val="en-US" w:eastAsia="zh-CN"/>
              </w:rPr>
              <w:t>9</w:t>
            </w:r>
            <w:r>
              <w:rPr>
                <w:rFonts w:hint="default" w:ascii="Times New Roman" w:hAnsi="Times New Roman" w:cs="Times New Roman"/>
                <w:b/>
                <w:bCs/>
                <w:color w:val="auto"/>
                <w:kern w:val="21"/>
                <w:sz w:val="21"/>
                <w:szCs w:val="21"/>
              </w:rPr>
              <w:t xml:space="preserve">  本项目情况与实施方案要求对照一览表</w:t>
            </w:r>
          </w:p>
          <w:tbl>
            <w:tblPr>
              <w:tblStyle w:val="15"/>
              <w:tblW w:w="691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0" w:type="dxa"/>
                <w:bottom w:w="0" w:type="dxa"/>
                <w:right w:w="0" w:type="dxa"/>
              </w:tblCellMar>
            </w:tblPr>
            <w:tblGrid>
              <w:gridCol w:w="1175"/>
              <w:gridCol w:w="4149"/>
              <w:gridCol w:w="1003"/>
              <w:gridCol w:w="584"/>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trHeight w:val="397" w:hRule="atLeast"/>
                <w:jc w:val="center"/>
              </w:trPr>
              <w:tc>
                <w:tcPr>
                  <w:tcW w:w="1175"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类别</w:t>
                  </w:r>
                </w:p>
              </w:tc>
              <w:tc>
                <w:tcPr>
                  <w:tcW w:w="414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综合治理要求</w:t>
                  </w:r>
                </w:p>
              </w:tc>
              <w:tc>
                <w:tcPr>
                  <w:tcW w:w="100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项目情况</w:t>
                  </w:r>
                </w:p>
              </w:tc>
              <w:tc>
                <w:tcPr>
                  <w:tcW w:w="58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符合性分析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97" w:hRule="atLeast"/>
                <w:jc w:val="center"/>
              </w:trPr>
              <w:tc>
                <w:tcPr>
                  <w:tcW w:w="11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推进绿色低碳产业发展</w:t>
                  </w:r>
                </w:p>
              </w:tc>
              <w:tc>
                <w:tcPr>
                  <w:tcW w:w="414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A级绩效水平，改建项目达到B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本项目为</w:t>
                  </w:r>
                  <w:r>
                    <w:rPr>
                      <w:rFonts w:hint="default" w:ascii="Times New Roman" w:hAnsi="Times New Roman" w:cs="Times New Roman"/>
                      <w:color w:val="auto"/>
                      <w:kern w:val="0"/>
                      <w:sz w:val="21"/>
                      <w:szCs w:val="21"/>
                    </w:rPr>
                    <w:t>病死及病害动物无害化处理</w:t>
                  </w:r>
                  <w:r>
                    <w:rPr>
                      <w:rFonts w:hint="default" w:ascii="Times New Roman" w:hAnsi="Times New Roman" w:eastAsia="宋体" w:cs="Times New Roman"/>
                      <w:color w:val="auto"/>
                      <w:kern w:val="2"/>
                      <w:sz w:val="21"/>
                      <w:szCs w:val="21"/>
                      <w:lang w:val="en-US" w:eastAsia="zh-CN" w:bidi="ar-SA"/>
                    </w:rPr>
                    <w:t>，不属于河南省禁止类项目</w:t>
                  </w:r>
                  <w:r>
                    <w:rPr>
                      <w:rFonts w:hint="eastAsia" w:cs="Times New Roman"/>
                      <w:color w:val="auto"/>
                      <w:kern w:val="2"/>
                      <w:sz w:val="21"/>
                      <w:szCs w:val="21"/>
                      <w:lang w:val="en-US" w:eastAsia="zh-CN" w:bidi="ar-SA"/>
                    </w:rPr>
                    <w:t>。</w:t>
                  </w:r>
                </w:p>
              </w:tc>
              <w:tc>
                <w:tcPr>
                  <w:tcW w:w="5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97" w:hRule="atLeast"/>
                <w:jc w:val="center"/>
              </w:trPr>
              <w:tc>
                <w:tcPr>
                  <w:tcW w:w="11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加</w:t>
                  </w:r>
                  <w:r>
                    <w:rPr>
                      <w:rFonts w:hint="default" w:ascii="Times New Roman" w:hAnsi="Times New Roman" w:eastAsia="宋体" w:cs="Times New Roman"/>
                      <w:color w:val="auto"/>
                      <w:kern w:val="2"/>
                      <w:sz w:val="21"/>
                      <w:szCs w:val="21"/>
                      <w:lang w:val="en-US" w:eastAsia="zh-CN" w:bidi="ar-SA"/>
                    </w:rPr>
                    <w:t>快推进低VOCs含量原辅材料源头替代</w:t>
                  </w:r>
                </w:p>
              </w:tc>
              <w:tc>
                <w:tcPr>
                  <w:tcW w:w="41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加大科技攻关。</w:t>
                  </w:r>
                  <w:r>
                    <w:rPr>
                      <w:rFonts w:hint="default" w:ascii="Times New Roman" w:hAnsi="Times New Roman" w:eastAsia="宋体" w:cs="Times New Roman"/>
                      <w:color w:val="auto"/>
                      <w:kern w:val="2"/>
                      <w:sz w:val="21"/>
                      <w:szCs w:val="21"/>
                      <w:lang w:val="en-US" w:eastAsia="zh-CN" w:bidi="ar-SA"/>
                    </w:rPr>
                    <w:t>推广新兴技术和原辅材料，各省辖市制定实施汽车制造、工业涂装、家具制造、包装印刷、钢结构制造、工程机械等行业溶剂型涂料、油墨、胶粘剂、清洗剂使用低VOCs含量原辅材料替代计划。在房屋建筑和市政工程中，推广使用低VOCs 含量涂料和胶粘剂</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除特殊功能要求外的室内地坪施工、室外构筑物防护和道路交通标志全面使用低VOCs含量涂料。加强涂料、油墨、胶粘剂、清洗剂VOCs含量限值标准的检测与监管，组织开展生产、销售环节产品质量的联合检查，曝光不合格产品并追溯其生产、销售、进口、使用企业，依法追究责任。对原辅材料全部实施源头替代的企业或生产工序，在重污染天气应急管控期间可实施自主减排。对无法实现低VOCs原辅材料替代的工序，在保证安全情况下，应在密闭设备、密闭空间作业或安装二次密闭设施，收集处理VOCs废气。</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sz w:val="21"/>
                      <w:szCs w:val="21"/>
                    </w:rPr>
                    <w:t>项目生产过程不涉及</w:t>
                  </w:r>
                  <w:r>
                    <w:rPr>
                      <w:rFonts w:hint="default" w:ascii="Times New Roman" w:hAnsi="Times New Roman" w:cs="Times New Roman"/>
                      <w:snapToGrid w:val="0"/>
                      <w:color w:val="auto"/>
                      <w:sz w:val="21"/>
                      <w:szCs w:val="21"/>
                      <w:lang w:val="en-US" w:eastAsia="zh-CN"/>
                    </w:rPr>
                    <w:t>VOCs</w:t>
                  </w:r>
                  <w:r>
                    <w:rPr>
                      <w:rFonts w:hint="default" w:ascii="Times New Roman" w:hAnsi="Times New Roman" w:cs="Times New Roman"/>
                      <w:snapToGrid w:val="0"/>
                      <w:color w:val="auto"/>
                      <w:sz w:val="21"/>
                      <w:szCs w:val="21"/>
                    </w:rPr>
                    <w:t>废气排放。</w:t>
                  </w:r>
                </w:p>
              </w:tc>
              <w:tc>
                <w:tcPr>
                  <w:tcW w:w="5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相符</w:t>
                  </w:r>
                </w:p>
              </w:tc>
            </w:tr>
          </w:tbl>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本项目符合《河南省生态环境保护委员会办公室关于印发河南省2022年大气、水、土壤污染防治攻坚战及农村污染治理攻坚战实施方案的通知》豫环委办[2022] 9号要求。</w:t>
            </w:r>
          </w:p>
          <w:p>
            <w:pPr>
              <w:pStyle w:val="8"/>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leftChars="0" w:firstLine="422" w:firstLineChars="200"/>
              <w:textAlignment w:val="auto"/>
              <w:rPr>
                <w:rFonts w:hint="default" w:ascii="Times New Roman" w:hAnsi="Times New Roman" w:cs="Times New Roman"/>
                <w:b/>
                <w:bCs/>
                <w:color w:val="auto"/>
                <w:highlight w:val="none"/>
                <w:u w:val="none"/>
                <w:lang w:val="en-US" w:eastAsia="zh-CN"/>
              </w:rPr>
            </w:pPr>
            <w:r>
              <w:rPr>
                <w:rFonts w:hint="eastAsia" w:cs="Times New Roman"/>
                <w:b/>
                <w:bCs/>
                <w:color w:val="auto"/>
                <w:lang w:val="en-US" w:eastAsia="zh-CN"/>
              </w:rPr>
              <w:t>8</w:t>
            </w:r>
            <w:r>
              <w:rPr>
                <w:rFonts w:hint="default" w:ascii="Times New Roman" w:hAnsi="Times New Roman" w:cs="Times New Roman"/>
                <w:b/>
                <w:bCs/>
                <w:color w:val="auto"/>
                <w:highlight w:val="none"/>
                <w:u w:val="none"/>
                <w:lang w:val="en-US" w:eastAsia="zh-CN"/>
              </w:rPr>
              <w:t>、本项目与</w:t>
            </w:r>
            <w:r>
              <w:rPr>
                <w:rFonts w:hint="default" w:ascii="Times New Roman" w:hAnsi="Times New Roman" w:eastAsia="宋体" w:cs="Times New Roman"/>
                <w:b/>
                <w:bCs/>
                <w:color w:val="auto"/>
                <w:highlight w:val="none"/>
                <w:u w:val="none"/>
                <w:lang w:val="en-US" w:eastAsia="zh-CN"/>
              </w:rPr>
              <w:t>《新乡市</w:t>
            </w:r>
            <w:r>
              <w:rPr>
                <w:rFonts w:hint="eastAsia" w:cs="Times New Roman"/>
                <w:b/>
                <w:bCs/>
                <w:color w:val="auto"/>
                <w:highlight w:val="none"/>
                <w:u w:val="none"/>
                <w:lang w:val="en-US" w:eastAsia="zh-CN"/>
              </w:rPr>
              <w:t>环境污染防治攻坚指挥部办公室关于印发</w:t>
            </w:r>
            <w:r>
              <w:rPr>
                <w:rFonts w:hint="default" w:ascii="Times New Roman" w:hAnsi="Times New Roman" w:eastAsia="宋体" w:cs="Times New Roman"/>
                <w:b/>
                <w:bCs/>
                <w:color w:val="auto"/>
                <w:highlight w:val="none"/>
                <w:u w:val="none"/>
                <w:lang w:val="en-US" w:eastAsia="zh-CN"/>
              </w:rPr>
              <w:t>202</w:t>
            </w:r>
            <w:r>
              <w:rPr>
                <w:rFonts w:hint="eastAsia" w:cs="Times New Roman"/>
                <w:b/>
                <w:bCs/>
                <w:color w:val="auto"/>
                <w:highlight w:val="none"/>
                <w:u w:val="none"/>
                <w:lang w:val="en-US" w:eastAsia="zh-CN"/>
              </w:rPr>
              <w:t>2</w:t>
            </w:r>
            <w:r>
              <w:rPr>
                <w:rFonts w:hint="default" w:ascii="Times New Roman" w:hAnsi="Times New Roman" w:eastAsia="宋体" w:cs="Times New Roman"/>
                <w:b/>
                <w:bCs/>
                <w:color w:val="auto"/>
                <w:highlight w:val="none"/>
                <w:u w:val="none"/>
                <w:lang w:val="en-US" w:eastAsia="zh-CN"/>
              </w:rPr>
              <w:t xml:space="preserve"> 年大气、水、土壤污染防治攻坚战及农业农村污染治理攻坚战实施方案的通知》</w:t>
            </w:r>
            <w:r>
              <w:rPr>
                <w:rFonts w:hint="default" w:ascii="Times New Roman" w:hAnsi="Times New Roman" w:cs="Times New Roman"/>
                <w:b/>
                <w:bCs/>
                <w:color w:val="auto"/>
                <w:highlight w:val="none"/>
                <w:u w:val="none"/>
                <w:lang w:val="en-US" w:eastAsia="zh-CN"/>
              </w:rPr>
              <w:t>（新环攻坚办〔202</w:t>
            </w:r>
            <w:r>
              <w:rPr>
                <w:rFonts w:hint="eastAsia" w:cs="Times New Roman"/>
                <w:b/>
                <w:bCs/>
                <w:color w:val="auto"/>
                <w:highlight w:val="none"/>
                <w:u w:val="none"/>
                <w:lang w:val="en-US" w:eastAsia="zh-CN"/>
              </w:rPr>
              <w:t>2</w:t>
            </w:r>
            <w:r>
              <w:rPr>
                <w:rFonts w:hint="default" w:ascii="Times New Roman" w:hAnsi="Times New Roman" w:cs="Times New Roman"/>
                <w:b/>
                <w:bCs/>
                <w:color w:val="auto"/>
                <w:highlight w:val="none"/>
                <w:u w:val="none"/>
                <w:lang w:val="en-US" w:eastAsia="zh-CN"/>
              </w:rPr>
              <w:t>〕</w:t>
            </w:r>
            <w:r>
              <w:rPr>
                <w:rFonts w:hint="eastAsia" w:cs="Times New Roman"/>
                <w:b/>
                <w:bCs/>
                <w:color w:val="auto"/>
                <w:highlight w:val="none"/>
                <w:u w:val="none"/>
                <w:lang w:val="en-US" w:eastAsia="zh-CN"/>
              </w:rPr>
              <w:t>6</w:t>
            </w:r>
            <w:r>
              <w:rPr>
                <w:rFonts w:hint="default" w:ascii="Times New Roman" w:hAnsi="Times New Roman" w:cs="Times New Roman"/>
                <w:b/>
                <w:bCs/>
                <w:color w:val="auto"/>
                <w:highlight w:val="none"/>
                <w:u w:val="none"/>
                <w:lang w:val="en-US" w:eastAsia="zh-CN"/>
              </w:rPr>
              <w:t>0号）相关要求。（以下简称《通知》）的对比分析</w:t>
            </w:r>
          </w:p>
          <w:p>
            <w:pPr>
              <w:pStyle w:val="8"/>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firstLine="42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highlight w:val="none"/>
                <w:u w:val="none"/>
                <w:lang w:val="en-US" w:eastAsia="zh-CN"/>
              </w:rPr>
              <w:t>表</w:t>
            </w:r>
            <w:r>
              <w:rPr>
                <w:rFonts w:hint="eastAsia" w:cs="Times New Roman"/>
                <w:b/>
                <w:bCs/>
                <w:color w:val="auto"/>
                <w:highlight w:val="none"/>
                <w:u w:val="none"/>
                <w:lang w:val="en-US" w:eastAsia="zh-CN"/>
              </w:rPr>
              <w:t>10</w:t>
            </w:r>
            <w:r>
              <w:rPr>
                <w:rFonts w:hint="default" w:ascii="Times New Roman" w:hAnsi="Times New Roman" w:cs="Times New Roman"/>
                <w:b/>
                <w:bCs/>
                <w:color w:val="auto"/>
                <w:highlight w:val="none"/>
                <w:u w:val="none"/>
                <w:lang w:val="en-US" w:eastAsia="zh-CN"/>
              </w:rPr>
              <w:t xml:space="preserve">  </w:t>
            </w:r>
            <w:r>
              <w:rPr>
                <w:rFonts w:hint="default" w:ascii="Times New Roman" w:hAnsi="Times New Roman" w:cs="Times New Roman"/>
                <w:b/>
                <w:bCs/>
                <w:color w:val="auto"/>
                <w:highlight w:val="none"/>
                <w:u w:val="none"/>
                <w:lang w:val="pt-BR" w:eastAsia="zh-CN"/>
              </w:rPr>
              <w:t>本项目与《</w:t>
            </w:r>
            <w:r>
              <w:rPr>
                <w:rFonts w:hint="default" w:ascii="Times New Roman" w:hAnsi="Times New Roman" w:cs="Times New Roman"/>
                <w:b/>
                <w:bCs/>
                <w:color w:val="auto"/>
                <w:highlight w:val="none"/>
                <w:u w:val="none"/>
                <w:lang w:val="en-US" w:eastAsia="zh-CN"/>
              </w:rPr>
              <w:t>通知</w:t>
            </w:r>
            <w:r>
              <w:rPr>
                <w:rFonts w:hint="default" w:ascii="Times New Roman" w:hAnsi="Times New Roman" w:cs="Times New Roman"/>
                <w:b/>
                <w:bCs/>
                <w:color w:val="auto"/>
                <w:highlight w:val="none"/>
                <w:u w:val="none"/>
                <w:lang w:val="pt-BR" w:eastAsia="zh-CN"/>
              </w:rPr>
              <w:t>》对</w:t>
            </w:r>
            <w:r>
              <w:rPr>
                <w:rFonts w:hint="default" w:ascii="Times New Roman" w:hAnsi="Times New Roman" w:cs="Times New Roman"/>
                <w:b/>
                <w:bCs/>
                <w:color w:val="auto"/>
                <w:lang w:val="pt-BR" w:eastAsia="zh-CN"/>
              </w:rPr>
              <w:t>比分析一览表</w:t>
            </w:r>
          </w:p>
          <w:tbl>
            <w:tblPr>
              <w:tblStyle w:val="15"/>
              <w:tblW w:w="69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3448"/>
              <w:gridCol w:w="1628"/>
              <w:gridCol w:w="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579"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与本项目有关的内容</w:t>
                  </w:r>
                </w:p>
              </w:tc>
              <w:tc>
                <w:tcPr>
                  <w:tcW w:w="162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本项目情况</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9"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lang w:val="pt-BR"/>
                    </w:rPr>
                    <w:t>《</w:t>
                  </w:r>
                  <w:r>
                    <w:rPr>
                      <w:rFonts w:hint="default" w:ascii="Times New Roman" w:hAnsi="Times New Roman" w:cs="Times New Roman"/>
                      <w:b/>
                      <w:bCs w:val="0"/>
                      <w:color w:val="auto"/>
                      <w:szCs w:val="21"/>
                    </w:rPr>
                    <w:t>新乡市202</w:t>
                  </w:r>
                  <w:r>
                    <w:rPr>
                      <w:rFonts w:hint="eastAsia" w:cs="Times New Roman"/>
                      <w:b/>
                      <w:bCs w:val="0"/>
                      <w:color w:val="auto"/>
                      <w:szCs w:val="21"/>
                      <w:lang w:val="en-US" w:eastAsia="zh-CN"/>
                    </w:rPr>
                    <w:t>2</w:t>
                  </w:r>
                  <w:r>
                    <w:rPr>
                      <w:rFonts w:hint="default" w:ascii="Times New Roman" w:hAnsi="Times New Roman" w:cs="Times New Roman"/>
                      <w:b/>
                      <w:bCs w:val="0"/>
                      <w:color w:val="auto"/>
                      <w:szCs w:val="21"/>
                    </w:rPr>
                    <w:t>年大气污染防治攻坚战实施方案</w:t>
                  </w:r>
                  <w:r>
                    <w:rPr>
                      <w:rFonts w:hint="default" w:ascii="Times New Roman" w:hAnsi="Times New Roman" w:cs="Times New Roman"/>
                      <w:b/>
                      <w:bCs w:val="0"/>
                      <w:color w:val="auto"/>
                      <w:szCs w:val="21"/>
                      <w:lang w:val="pt-B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r>
                    <w:rPr>
                      <w:rFonts w:hint="default" w:ascii="Times New Roman" w:hAnsi="Times New Roman" w:eastAsia="宋体" w:cs="Times New Roman"/>
                      <w:color w:val="auto"/>
                      <w:kern w:val="0"/>
                      <w:szCs w:val="21"/>
                      <w:lang w:val="en-US" w:eastAsia="zh-CN"/>
                    </w:rPr>
                    <w:t>.严格项目准入，推进绿色低碳产业发展。</w:t>
                  </w:r>
                </w:p>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b/>
                      <w:color w:val="auto"/>
                      <w:szCs w:val="21"/>
                    </w:rPr>
                  </w:pPr>
                </w:p>
              </w:tc>
              <w:tc>
                <w:tcPr>
                  <w:tcW w:w="34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项目准入严格落实国家产业规划、产业政策、“三线一单”、规划环评，以及产能置换、煤炭消费减量替代、区域污染物削减等相关要求，积极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cs="Times New Roman"/>
                      <w:b/>
                      <w:color w:val="auto"/>
                      <w:szCs w:val="21"/>
                    </w:rPr>
                  </w:pPr>
                  <w:r>
                    <w:rPr>
                      <w:rFonts w:hint="default" w:ascii="Times New Roman" w:hAnsi="Times New Roman" w:eastAsia="宋体" w:cs="Times New Roman"/>
                      <w:color w:val="auto"/>
                      <w:kern w:val="0"/>
                      <w:szCs w:val="21"/>
                      <w:lang w:val="en-US" w:eastAsia="zh-CN"/>
                    </w:rPr>
                    <w:t>时”管理，国家、省绩效分级重点行业企业新建、扩建项目达到A 级绩效水平，改建项目达到 B 级以上绩效水平。</w:t>
                  </w:r>
                </w:p>
              </w:tc>
              <w:tc>
                <w:tcPr>
                  <w:tcW w:w="16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cs="Times New Roman"/>
                      <w:color w:val="auto"/>
                      <w:kern w:val="0"/>
                      <w:szCs w:val="21"/>
                      <w:u w:val="none"/>
                    </w:rPr>
                  </w:pPr>
                  <w:r>
                    <w:rPr>
                      <w:rFonts w:hint="default" w:ascii="Times New Roman" w:hAnsi="Times New Roman" w:eastAsia="宋体" w:cs="Times New Roman"/>
                      <w:color w:val="auto"/>
                      <w:kern w:val="2"/>
                      <w:sz w:val="21"/>
                      <w:szCs w:val="21"/>
                      <w:u w:val="none"/>
                      <w:lang w:val="en-US" w:eastAsia="zh-CN" w:bidi="ar-SA"/>
                    </w:rPr>
                    <w:t>本项目为</w:t>
                  </w:r>
                  <w:r>
                    <w:rPr>
                      <w:rFonts w:hint="default" w:ascii="Times New Roman" w:hAnsi="Times New Roman" w:cs="Times New Roman"/>
                      <w:color w:val="auto"/>
                      <w:kern w:val="0"/>
                      <w:sz w:val="21"/>
                      <w:szCs w:val="21"/>
                      <w:u w:val="none"/>
                    </w:rPr>
                    <w:t>病死及病害动物无害化处理</w:t>
                  </w:r>
                  <w:r>
                    <w:rPr>
                      <w:rFonts w:hint="default" w:ascii="Times New Roman" w:hAnsi="Times New Roman" w:eastAsia="宋体" w:cs="Times New Roman"/>
                      <w:color w:val="auto"/>
                      <w:kern w:val="2"/>
                      <w:sz w:val="21"/>
                      <w:szCs w:val="21"/>
                      <w:u w:val="none"/>
                      <w:lang w:val="en-US" w:eastAsia="zh-CN" w:bidi="ar-SA"/>
                    </w:rPr>
                    <w:t>，不属于河南省禁止类项目</w:t>
                  </w:r>
                  <w:r>
                    <w:rPr>
                      <w:rFonts w:hint="eastAsia" w:cs="Times New Roman"/>
                      <w:color w:val="auto"/>
                      <w:kern w:val="2"/>
                      <w:sz w:val="21"/>
                      <w:szCs w:val="21"/>
                      <w:u w:val="none"/>
                      <w:lang w:val="en-US" w:eastAsia="zh-CN" w:bidi="ar-SA"/>
                    </w:rPr>
                    <w:t>。</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r>
                    <w:rPr>
                      <w:rFonts w:hint="eastAsia" w:cs="Times New Roman"/>
                      <w:color w:val="auto"/>
                      <w:kern w:val="0"/>
                      <w:szCs w:val="21"/>
                      <w:lang w:val="en-US" w:eastAsia="zh-CN"/>
                    </w:rPr>
                    <w:t>4</w:t>
                  </w:r>
                  <w:r>
                    <w:rPr>
                      <w:rFonts w:hint="default" w:ascii="Times New Roman" w:hAnsi="Times New Roman" w:eastAsia="宋体" w:cs="Times New Roman"/>
                      <w:color w:val="auto"/>
                      <w:kern w:val="0"/>
                      <w:szCs w:val="21"/>
                      <w:lang w:val="en-US" w:eastAsia="zh-CN"/>
                    </w:rPr>
                    <w:t>.</w:t>
                  </w:r>
                  <w:r>
                    <w:rPr>
                      <w:rFonts w:hint="eastAsia" w:cs="Times New Roman"/>
                      <w:color w:val="auto"/>
                      <w:kern w:val="0"/>
                      <w:szCs w:val="21"/>
                      <w:lang w:val="en-US" w:eastAsia="zh-CN"/>
                    </w:rPr>
                    <w:t>提升扬尘污染防治水平</w:t>
                  </w:r>
                </w:p>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color w:val="auto"/>
                      <w:szCs w:val="21"/>
                    </w:rPr>
                  </w:pPr>
                </w:p>
              </w:tc>
              <w:tc>
                <w:tcPr>
                  <w:tcW w:w="34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Times New Roman" w:hAnsi="Times New Roman" w:cs="Times New Roman"/>
                      <w:color w:val="auto"/>
                      <w:szCs w:val="21"/>
                    </w:rPr>
                  </w:pPr>
                  <w:r>
                    <w:rPr>
                      <w:rFonts w:hint="default" w:ascii="Times New Roman" w:hAnsi="Times New Roman" w:eastAsia="宋体" w:cs="Times New Roman"/>
                      <w:color w:val="auto"/>
                      <w:kern w:val="0"/>
                      <w:szCs w:val="21"/>
                      <w:lang w:val="en-US" w:eastAsia="zh-CN"/>
                    </w:rPr>
                    <w:t>实施扬尘治理智慧化提升工程，持续推进扬尘治理监控平台建设，加强国、省道道路扬尘监控能力建设，逐步纳入省级监控平台。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持续做好城市公共道路清扫保洁，加大道路清扫专业机械的配备和使用，有效提升国省道、县乡道路、城乡结合部和背街小巷等各类道路清扫保洁效果，对城市公共区域、长期未开发建设裸地，以及废旧厂区、物流园、大型停车场等进行排查建档，并采取防尘措施。严格实施城区道路“以克论净”考核，制定扬尘专项考核办法，市区采取机械化清扫保洁的主次干道路面积尘不得超过 10g/m</w:t>
                  </w:r>
                  <w:r>
                    <w:rPr>
                      <w:rFonts w:hint="default" w:ascii="Times New Roman" w:hAnsi="Times New Roman" w:eastAsia="宋体" w:cs="Times New Roman"/>
                      <w:color w:val="auto"/>
                      <w:kern w:val="0"/>
                      <w:szCs w:val="21"/>
                      <w:vertAlign w:val="superscript"/>
                      <w:lang w:val="en-US" w:eastAsia="zh-CN"/>
                    </w:rPr>
                    <w:t>2</w:t>
                  </w:r>
                  <w:r>
                    <w:rPr>
                      <w:rFonts w:hint="default" w:ascii="Times New Roman" w:hAnsi="Times New Roman" w:eastAsia="宋体" w:cs="Times New Roman"/>
                      <w:color w:val="auto"/>
                      <w:kern w:val="0"/>
                      <w:szCs w:val="21"/>
                      <w:lang w:val="en-US" w:eastAsia="zh-CN"/>
                    </w:rPr>
                    <w:t>，逐步加大城乡接合部、背街小巷清扫保洁力度。大型煤炭、矿石等物料堆场全面完成抑尘设施建设和物料输送系统封闭改造。加强餐饮油烟污染治理，强化日常监督管理，规范治理设施运行管理，现场监管月抽查率不低于 20%。</w:t>
                  </w:r>
                </w:p>
              </w:tc>
              <w:tc>
                <w:tcPr>
                  <w:tcW w:w="16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Times New Roman" w:hAnsi="Times New Roman" w:eastAsia="宋体" w:cs="Times New Roman"/>
                      <w:color w:val="auto"/>
                      <w:szCs w:val="21"/>
                      <w:u w:val="none"/>
                      <w:lang w:eastAsia="zh-CN"/>
                    </w:rPr>
                  </w:pPr>
                  <w:r>
                    <w:rPr>
                      <w:rFonts w:hint="default" w:ascii="Times New Roman" w:hAnsi="Times New Roman" w:cs="Times New Roman"/>
                      <w:color w:val="auto"/>
                      <w:szCs w:val="21"/>
                      <w:u w:val="none"/>
                    </w:rPr>
                    <w:t>项目</w:t>
                  </w:r>
                  <w:r>
                    <w:rPr>
                      <w:rFonts w:hint="default" w:ascii="Times New Roman" w:hAnsi="Times New Roman" w:cs="Times New Roman"/>
                      <w:color w:val="auto"/>
                      <w:szCs w:val="21"/>
                      <w:u w:val="none"/>
                      <w:lang w:eastAsia="zh-CN"/>
                    </w:rPr>
                    <w:t>施工做到</w:t>
                  </w:r>
                  <w:r>
                    <w:rPr>
                      <w:rFonts w:hint="default" w:ascii="Times New Roman" w:hAnsi="Times New Roman" w:eastAsia="宋体" w:cs="Times New Roman"/>
                      <w:color w:val="auto"/>
                      <w:kern w:val="0"/>
                      <w:szCs w:val="21"/>
                      <w:u w:val="none"/>
                      <w:lang w:val="en-US" w:eastAsia="zh-CN"/>
                    </w:rPr>
                    <w:t>开复工验收、“三员”管理、“两个禁止”措施</w:t>
                  </w:r>
                  <w:r>
                    <w:rPr>
                      <w:rFonts w:hint="default" w:ascii="Times New Roman" w:hAnsi="Times New Roman" w:cs="Times New Roman"/>
                      <w:color w:val="auto"/>
                      <w:szCs w:val="21"/>
                      <w:u w:val="none"/>
                      <w:lang w:eastAsia="zh-CN"/>
                    </w:rPr>
                    <w:t>，</w:t>
                  </w:r>
                  <w:r>
                    <w:rPr>
                      <w:rFonts w:hint="default" w:ascii="Times New Roman" w:hAnsi="Times New Roman" w:cs="Times New Roman"/>
                      <w:color w:val="auto"/>
                      <w:szCs w:val="21"/>
                      <w:u w:val="none"/>
                    </w:rPr>
                    <w:t>厂区道路硬化，并对厂区道路定期洒水清扫；裸露土地绿化到位</w:t>
                  </w:r>
                  <w:r>
                    <w:rPr>
                      <w:rFonts w:hint="eastAsia" w:cs="Times New Roman"/>
                      <w:color w:val="auto"/>
                      <w:szCs w:val="21"/>
                      <w:u w:val="none"/>
                      <w:lang w:eastAsia="zh-CN"/>
                    </w:rPr>
                    <w:t>。</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13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Times New Roman" w:hAnsi="Times New Roman" w:cs="Times New Roman"/>
                      <w:bCs/>
                      <w:color w:val="auto"/>
                      <w:kern w:val="0"/>
                      <w:szCs w:val="21"/>
                    </w:rPr>
                  </w:pPr>
                  <w:r>
                    <w:rPr>
                      <w:rFonts w:hint="eastAsia" w:cs="Times New Roman"/>
                      <w:color w:val="auto"/>
                      <w:kern w:val="0"/>
                      <w:szCs w:val="21"/>
                      <w:lang w:val="en-US" w:eastAsia="zh-CN"/>
                    </w:rPr>
                    <w:t>37</w:t>
                  </w:r>
                  <w:r>
                    <w:rPr>
                      <w:rFonts w:hint="default" w:ascii="Times New Roman" w:hAnsi="Times New Roman" w:eastAsia="宋体" w:cs="Times New Roman"/>
                      <w:color w:val="auto"/>
                      <w:kern w:val="0"/>
                      <w:szCs w:val="21"/>
                      <w:lang w:val="en-US" w:eastAsia="zh-CN"/>
                    </w:rPr>
                    <w:t>.严厉打击监测监控数据造假。</w:t>
                  </w:r>
                </w:p>
              </w:tc>
              <w:tc>
                <w:tcPr>
                  <w:tcW w:w="34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广泛应用污染源在线监控、卫星遥感、热点网格、走航监测等“空天地”一体化新技术新装备，推广信息化、高效化的监管执法工具，将非现场监管作为日常执法检查的重要方式。按照省厅制定的现场监督检查技术规范，开展专项执法检查行动，对全市重点排污单位和监测机构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lang w:val="en-US" w:eastAsia="zh-CN"/>
                    </w:rPr>
                    <w:t>行抽查，依法严厉查处自动监控设备不正常运行、监控监测数据弄虚作假行为。健全“事前、事中、事后”全链条监管制度，将依法处罚的环境监测数据弄虚作假企业、机构和个人信息纳入河南省信用信息共享平台，有关部门进行联合惩戒。加强生态环境监测机构和运维人员管理，严格执行各项运维操作规范，组织开展现场监督检查，确保生态环境监测数据真实、客观、准确。</w:t>
                  </w:r>
                </w:p>
              </w:tc>
              <w:tc>
                <w:tcPr>
                  <w:tcW w:w="16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企业应按照相关环保政策文件要求安装视频、污染源在线监测等监控设施</w:t>
                  </w:r>
                  <w:r>
                    <w:rPr>
                      <w:rFonts w:hint="eastAsia" w:cs="Times New Roman"/>
                      <w:color w:val="auto"/>
                      <w:kern w:val="0"/>
                      <w:szCs w:val="21"/>
                      <w:lang w:eastAsia="zh-CN"/>
                    </w:rPr>
                    <w:t>，并</w:t>
                  </w:r>
                  <w:r>
                    <w:rPr>
                      <w:rFonts w:hint="default" w:ascii="Times New Roman" w:hAnsi="Times New Roman" w:eastAsia="宋体" w:cs="Times New Roman"/>
                      <w:color w:val="auto"/>
                      <w:kern w:val="0"/>
                      <w:szCs w:val="21"/>
                      <w:lang w:val="en-US" w:eastAsia="zh-CN"/>
                    </w:rPr>
                    <w:t>确保生态环境监测数据真实、客观、准确</w:t>
                  </w:r>
                  <w:r>
                    <w:rPr>
                      <w:rFonts w:hint="eastAsia" w:cs="Times New Roman"/>
                      <w:color w:val="auto"/>
                      <w:kern w:val="0"/>
                      <w:szCs w:val="21"/>
                      <w:lang w:val="en-US" w:eastAsia="zh-CN"/>
                    </w:rPr>
                    <w:t>。</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19"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bCs/>
                      <w:color w:val="FF0000"/>
                      <w:szCs w:val="21"/>
                    </w:rPr>
                  </w:pPr>
                  <w:r>
                    <w:rPr>
                      <w:rFonts w:hint="default" w:ascii="Times New Roman" w:hAnsi="Times New Roman" w:eastAsia="宋体" w:cs="Times New Roman"/>
                      <w:b/>
                      <w:bCs w:val="0"/>
                      <w:color w:val="auto"/>
                      <w:szCs w:val="21"/>
                      <w:lang w:val="pt-BR"/>
                    </w:rPr>
                    <w:t>《</w:t>
                  </w:r>
                  <w:r>
                    <w:rPr>
                      <w:rFonts w:hint="default" w:ascii="Times New Roman" w:hAnsi="Times New Roman" w:eastAsia="宋体" w:cs="Times New Roman"/>
                      <w:b/>
                      <w:bCs w:val="0"/>
                      <w:color w:val="auto"/>
                      <w:szCs w:val="21"/>
                      <w:lang w:val="en-US" w:eastAsia="zh-CN"/>
                    </w:rPr>
                    <w:t>新乡市 202</w:t>
                  </w:r>
                  <w:r>
                    <w:rPr>
                      <w:rFonts w:hint="eastAsia" w:cs="Times New Roman"/>
                      <w:b/>
                      <w:bCs w:val="0"/>
                      <w:color w:val="auto"/>
                      <w:szCs w:val="21"/>
                      <w:lang w:val="en-US" w:eastAsia="zh-CN"/>
                    </w:rPr>
                    <w:t>2</w:t>
                  </w:r>
                  <w:r>
                    <w:rPr>
                      <w:rFonts w:hint="default" w:ascii="Times New Roman" w:hAnsi="Times New Roman" w:eastAsia="宋体" w:cs="Times New Roman"/>
                      <w:b/>
                      <w:bCs w:val="0"/>
                      <w:color w:val="auto"/>
                      <w:szCs w:val="21"/>
                      <w:lang w:val="en-US" w:eastAsia="zh-CN"/>
                    </w:rPr>
                    <w:t xml:space="preserve"> 年水污染防治攻坚战实施方案</w:t>
                  </w:r>
                  <w:r>
                    <w:rPr>
                      <w:rFonts w:hint="default" w:ascii="Times New Roman" w:hAnsi="Times New Roman" w:eastAsia="宋体" w:cs="Times New Roman"/>
                      <w:b/>
                      <w:bCs w:val="0"/>
                      <w:color w:val="auto"/>
                      <w:szCs w:val="21"/>
                      <w:lang w:val="pt-B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13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bCs/>
                      <w:color w:val="auto"/>
                      <w:szCs w:val="21"/>
                    </w:rPr>
                  </w:pPr>
                  <w:r>
                    <w:rPr>
                      <w:rFonts w:hint="default" w:ascii="Times New Roman" w:hAnsi="Times New Roman" w:eastAsia="宋体" w:cs="Times New Roman"/>
                      <w:color w:val="auto"/>
                      <w:szCs w:val="21"/>
                      <w:lang w:val="en-US" w:eastAsia="zh-CN"/>
                    </w:rPr>
                    <w:t>3.推进城镇污水资源化利用。</w:t>
                  </w:r>
                </w:p>
              </w:tc>
              <w:tc>
                <w:tcPr>
                  <w:tcW w:w="344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按照《区域再生水循环利用试点实施方案》要求，以现有污水处理厂为基础，合理布局再生水利用基础设施，合理确定再生水利用方向，推进区域污水资源化循环利用。重点抓好污水再生利用设施建设与改造，城市生态景观、工业生产、城市绿化、道路清扫、车辆冲洗和建筑施工等，应当优先使用再生水，推进再生水热能综合利用，不断提升再生水利用水平。结合全市实际情况，在有条件的地区提前谋划再生水循环利用工程，积极参与国家区域再生水循环利用试点申报工</w:t>
                  </w:r>
                </w:p>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cs="Times New Roman"/>
                      <w:bCs/>
                      <w:color w:val="auto"/>
                      <w:szCs w:val="21"/>
                    </w:rPr>
                  </w:pPr>
                  <w:r>
                    <w:rPr>
                      <w:rFonts w:hint="default" w:ascii="Times New Roman" w:hAnsi="Times New Roman" w:eastAsia="宋体" w:cs="Times New Roman"/>
                      <w:color w:val="auto"/>
                      <w:szCs w:val="21"/>
                      <w:lang w:val="en-US" w:eastAsia="zh-CN"/>
                    </w:rPr>
                    <w:t>作。</w:t>
                  </w:r>
                </w:p>
              </w:tc>
              <w:tc>
                <w:tcPr>
                  <w:tcW w:w="16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Times New Roman" w:hAnsi="Times New Roman" w:eastAsia="宋体" w:cs="Times New Roman"/>
                      <w:bCs/>
                      <w:color w:val="auto"/>
                      <w:szCs w:val="21"/>
                      <w:u w:val="none"/>
                      <w:lang w:eastAsia="zh-CN"/>
                    </w:rPr>
                  </w:pPr>
                  <w:r>
                    <w:rPr>
                      <w:rFonts w:hint="eastAsia" w:cs="Times New Roman"/>
                      <w:bCs/>
                      <w:color w:val="auto"/>
                      <w:szCs w:val="21"/>
                      <w:u w:val="none"/>
                      <w:lang w:eastAsia="zh-CN"/>
                    </w:rPr>
                    <w:t>生活污水经化粪池处理后给周边居民用作农肥。生产废水经</w:t>
                  </w:r>
                  <w:r>
                    <w:rPr>
                      <w:rFonts w:hint="eastAsia" w:ascii="宋体" w:hAnsi="宋体" w:cs="宋体"/>
                      <w:sz w:val="21"/>
                      <w:szCs w:val="21"/>
                      <w:u w:val="none"/>
                      <w:lang w:val="en-US" w:eastAsia="zh-CN"/>
                    </w:rPr>
                    <w:t>“调节池+气浮+厌氧+缺氧+好氧MBR+消毒</w:t>
                  </w:r>
                  <w:r>
                    <w:rPr>
                      <w:rFonts w:hint="eastAsia" w:ascii="宋体" w:hAnsi="宋体" w:cs="宋体"/>
                      <w:sz w:val="21"/>
                      <w:szCs w:val="21"/>
                      <w:u w:val="none"/>
                      <w:lang w:eastAsia="zh-CN"/>
                    </w:rPr>
                    <w:t>（</w:t>
                  </w:r>
                  <w:r>
                    <w:rPr>
                      <w:rFonts w:hint="eastAsia" w:cs="Times New Roman"/>
                      <w:color w:val="auto"/>
                      <w:u w:val="none"/>
                      <w:lang w:val="en-US" w:eastAsia="zh-CN"/>
                    </w:rPr>
                    <w:t>次氯酸钠）</w:t>
                  </w:r>
                  <w:r>
                    <w:rPr>
                      <w:rFonts w:hint="eastAsia" w:ascii="宋体" w:hAnsi="宋体" w:cs="宋体"/>
                      <w:sz w:val="21"/>
                      <w:szCs w:val="21"/>
                      <w:u w:val="none"/>
                      <w:lang w:val="en-US" w:eastAsia="zh-CN"/>
                    </w:rPr>
                    <w:t>”处理后回用于冲洗车间地面、冷库与车辆、道路洒水、绿化灌溉，不外排。</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19"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bCs/>
                      <w:color w:val="auto"/>
                      <w:szCs w:val="21"/>
                      <w:u w:val="none"/>
                    </w:rPr>
                  </w:pPr>
                  <w:r>
                    <w:rPr>
                      <w:rFonts w:hint="default" w:ascii="Times New Roman" w:hAnsi="Times New Roman" w:cs="Times New Roman"/>
                      <w:b/>
                      <w:bCs w:val="0"/>
                      <w:color w:val="auto"/>
                      <w:szCs w:val="21"/>
                      <w:u w:val="none"/>
                      <w:lang w:val="pt-BR"/>
                    </w:rPr>
                    <w:t>《</w:t>
                  </w:r>
                  <w:r>
                    <w:rPr>
                      <w:rFonts w:hint="default" w:ascii="Times New Roman" w:hAnsi="Times New Roman" w:eastAsia="宋体" w:cs="Times New Roman"/>
                      <w:b/>
                      <w:bCs w:val="0"/>
                      <w:color w:val="auto"/>
                      <w:szCs w:val="21"/>
                      <w:u w:val="none"/>
                      <w:lang w:val="en-US" w:eastAsia="zh-CN"/>
                    </w:rPr>
                    <w:t>新乡市 202</w:t>
                  </w:r>
                  <w:r>
                    <w:rPr>
                      <w:rFonts w:hint="eastAsia" w:cs="Times New Roman"/>
                      <w:b/>
                      <w:bCs w:val="0"/>
                      <w:color w:val="auto"/>
                      <w:szCs w:val="21"/>
                      <w:u w:val="none"/>
                      <w:lang w:val="en-US" w:eastAsia="zh-CN"/>
                    </w:rPr>
                    <w:t>2</w:t>
                  </w:r>
                  <w:r>
                    <w:rPr>
                      <w:rFonts w:hint="default" w:ascii="Times New Roman" w:hAnsi="Times New Roman" w:eastAsia="宋体" w:cs="Times New Roman"/>
                      <w:b/>
                      <w:bCs w:val="0"/>
                      <w:color w:val="auto"/>
                      <w:szCs w:val="21"/>
                      <w:u w:val="none"/>
                      <w:lang w:val="en-US" w:eastAsia="zh-CN"/>
                    </w:rPr>
                    <w:t xml:space="preserve"> 年土壤污染防治攻坚战实施方案</w:t>
                  </w:r>
                  <w:r>
                    <w:rPr>
                      <w:rFonts w:hint="default" w:ascii="Times New Roman" w:hAnsi="Times New Roman" w:eastAsia="宋体" w:cs="Times New Roman"/>
                      <w:b/>
                      <w:bCs w:val="0"/>
                      <w:color w:val="auto"/>
                      <w:szCs w:val="21"/>
                      <w:u w:val="none"/>
                      <w:lang w:val="pt-B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13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8.严格固体废物环境管理。</w:t>
                  </w:r>
                </w:p>
              </w:tc>
              <w:tc>
                <w:tcPr>
                  <w:tcW w:w="344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全面提升危险废物环境监管、利用</w:t>
                  </w:r>
                </w:p>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处置和环境风险防范“三个能力”，推进医疗废物和危险废物集中处置项目建设，开展铅酸蓄电池收集试点工作。动态更新危险废物“四个清单”，有序推进固废信息化建设。</w:t>
                  </w:r>
                </w:p>
              </w:tc>
              <w:tc>
                <w:tcPr>
                  <w:tcW w:w="16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kern w:val="2"/>
                      <w:sz w:val="21"/>
                      <w:szCs w:val="21"/>
                      <w:u w:val="none"/>
                      <w:lang w:val="en-US" w:eastAsia="zh-CN" w:bidi="ar-SA"/>
                    </w:rPr>
                    <w:t>本项目为</w:t>
                  </w:r>
                  <w:r>
                    <w:rPr>
                      <w:rFonts w:hint="default" w:ascii="Times New Roman" w:hAnsi="Times New Roman" w:cs="Times New Roman"/>
                      <w:color w:val="auto"/>
                      <w:kern w:val="0"/>
                      <w:sz w:val="21"/>
                      <w:szCs w:val="21"/>
                      <w:u w:val="none"/>
                    </w:rPr>
                    <w:t>病死及病害动物无害化处理</w:t>
                  </w:r>
                  <w:r>
                    <w:rPr>
                      <w:rFonts w:hint="eastAsia" w:eastAsia="宋体" w:cs="Times New Roman"/>
                      <w:color w:val="auto"/>
                      <w:kern w:val="2"/>
                      <w:sz w:val="21"/>
                      <w:szCs w:val="21"/>
                      <w:u w:val="none"/>
                      <w:lang w:val="en-US" w:eastAsia="zh-CN" w:bidi="ar-SA"/>
                    </w:rPr>
                    <w:t>，</w:t>
                  </w:r>
                  <w:r>
                    <w:rPr>
                      <w:rFonts w:hint="eastAsia" w:cs="Times New Roman"/>
                      <w:color w:val="auto"/>
                      <w:kern w:val="2"/>
                      <w:sz w:val="21"/>
                      <w:szCs w:val="21"/>
                      <w:u w:val="none"/>
                      <w:lang w:val="en-US" w:eastAsia="zh-CN" w:bidi="ar-SA"/>
                    </w:rPr>
                    <w:t>产生的危险废物有废导热油和废紫外灯管，于危废间暂存定期交由有资质危废公司处置。</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13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11.联动监管污染地块。</w:t>
                  </w:r>
                </w:p>
              </w:tc>
              <w:tc>
                <w:tcPr>
                  <w:tcW w:w="344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资源规划部门从严管控农药、化工等行业的重度污染地块规划用途，确需开发利用的，鼓励用于拓展生</w:t>
                  </w:r>
                </w:p>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态空间。加强重点建设用地联动监管工作，以卫辉市作为重点建设用地联动监管示范县，采取“净土收储”“净土供应”或“净土开发”等模式，严格污染地块用地管控，落实准入管理要求。持续做好污染地块空间信息叠加至国土空间规划的“一张图”管理。鼓励利用无人机、视频监控等手段开展非现场检查。</w:t>
                  </w:r>
                </w:p>
              </w:tc>
              <w:tc>
                <w:tcPr>
                  <w:tcW w:w="16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cs="Times New Roman"/>
                      <w:color w:val="auto"/>
                      <w:szCs w:val="21"/>
                    </w:rPr>
                  </w:pPr>
                  <w:r>
                    <w:rPr>
                      <w:rFonts w:hint="default" w:ascii="Times New Roman" w:hAnsi="Times New Roman" w:cs="Times New Roman"/>
                      <w:color w:val="auto"/>
                      <w:szCs w:val="21"/>
                      <w:u w:val="none"/>
                    </w:rPr>
                    <w:t>本项目</w:t>
                  </w:r>
                  <w:r>
                    <w:rPr>
                      <w:rFonts w:hint="eastAsia" w:cs="Times New Roman"/>
                      <w:color w:val="auto"/>
                      <w:szCs w:val="21"/>
                      <w:u w:val="none"/>
                      <w:lang w:eastAsia="zh-CN"/>
                    </w:rPr>
                    <w:t>不</w:t>
                  </w:r>
                  <w:r>
                    <w:rPr>
                      <w:rFonts w:hint="default" w:ascii="Times New Roman" w:hAnsi="Times New Roman" w:cs="Times New Roman"/>
                      <w:color w:val="auto"/>
                      <w:szCs w:val="21"/>
                      <w:u w:val="none"/>
                    </w:rPr>
                    <w:t>属于土壤污染重点</w:t>
                  </w:r>
                  <w:r>
                    <w:rPr>
                      <w:rFonts w:hint="eastAsia" w:cs="Times New Roman"/>
                      <w:color w:val="auto"/>
                      <w:szCs w:val="21"/>
                      <w:u w:val="none"/>
                      <w:lang w:eastAsia="zh-CN"/>
                    </w:rPr>
                    <w:t>建设用地</w:t>
                  </w:r>
                  <w:r>
                    <w:rPr>
                      <w:rFonts w:hint="default" w:ascii="Times New Roman" w:hAnsi="Times New Roman" w:cs="Times New Roman"/>
                      <w:color w:val="auto"/>
                      <w:szCs w:val="21"/>
                      <w:u w:val="none"/>
                    </w:rPr>
                    <w:t>。</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13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auto"/>
                      <w:szCs w:val="21"/>
                    </w:rPr>
                  </w:pPr>
                  <w:r>
                    <w:rPr>
                      <w:rFonts w:hint="eastAsia" w:cs="Times New Roman"/>
                      <w:color w:val="auto"/>
                      <w:szCs w:val="21"/>
                      <w:lang w:val="en-US" w:eastAsia="zh-CN"/>
                    </w:rPr>
                    <w:t>19</w:t>
                  </w:r>
                  <w:r>
                    <w:rPr>
                      <w:rFonts w:hint="default" w:ascii="Times New Roman" w:hAnsi="Times New Roman" w:eastAsia="宋体" w:cs="Times New Roman"/>
                      <w:color w:val="auto"/>
                      <w:szCs w:val="21"/>
                      <w:lang w:val="en-US" w:eastAsia="zh-CN"/>
                    </w:rPr>
                    <w:t>.加强生态环境执法。</w:t>
                  </w:r>
                </w:p>
              </w:tc>
              <w:tc>
                <w:tcPr>
                  <w:tcW w:w="344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将土壤、地下水生态环境保护相关工作纳入日常执法内容，强化监管执法工作培训。按省要求开展土壤</w:t>
                  </w:r>
                </w:p>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重点监管单位专项执法检查，提升执法装备水平，配备无人机等设备。开展污染土壤、地下水生态环境损害赔偿调查，落实生态环境损害赔偿制度。提升突发环境事件土壤生态环境保护应急处置能力，各相关单位的突发环境事件应急预案应当包括防止土壤和地下水环境污染内容。</w:t>
                  </w:r>
                </w:p>
              </w:tc>
              <w:tc>
                <w:tcPr>
                  <w:tcW w:w="16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Times New Roman" w:hAnsi="Times New Roman" w:cs="Times New Roman"/>
                      <w:color w:val="FF0000"/>
                      <w:szCs w:val="21"/>
                    </w:rPr>
                  </w:pPr>
                  <w:r>
                    <w:rPr>
                      <w:rFonts w:hint="default" w:ascii="Times New Roman" w:hAnsi="Times New Roman" w:cs="Times New Roman"/>
                      <w:color w:val="auto"/>
                      <w:szCs w:val="21"/>
                    </w:rPr>
                    <w:t>本项目生活垃圾</w:t>
                  </w:r>
                  <w:r>
                    <w:rPr>
                      <w:rFonts w:hint="eastAsia" w:cs="Times New Roman"/>
                      <w:color w:val="auto"/>
                      <w:szCs w:val="21"/>
                      <w:lang w:eastAsia="zh-CN"/>
                    </w:rPr>
                    <w:t>分类</w:t>
                  </w:r>
                  <w:r>
                    <w:rPr>
                      <w:rFonts w:hint="default" w:ascii="Times New Roman" w:hAnsi="Times New Roman" w:cs="Times New Roman"/>
                      <w:color w:val="auto"/>
                      <w:szCs w:val="21"/>
                    </w:rPr>
                    <w:t>收集后由环卫部门统一清运；</w:t>
                  </w:r>
                  <w:r>
                    <w:rPr>
                      <w:rFonts w:hint="eastAsia" w:cs="Times New Roman"/>
                      <w:color w:val="auto"/>
                      <w:szCs w:val="21"/>
                      <w:lang w:eastAsia="zh-CN"/>
                    </w:rPr>
                    <w:t>设置一般具有“三防”措施的一般固废暂存</w:t>
                  </w:r>
                  <w:r>
                    <w:rPr>
                      <w:rFonts w:hint="eastAsia" w:cs="Times New Roman"/>
                      <w:color w:val="auto"/>
                      <w:szCs w:val="21"/>
                      <w:highlight w:val="none"/>
                      <w:lang w:eastAsia="zh-CN"/>
                    </w:rPr>
                    <w:t>固废间（</w:t>
                  </w:r>
                  <w:r>
                    <w:rPr>
                      <w:rFonts w:hint="eastAsia" w:cs="Times New Roman"/>
                      <w:color w:val="auto"/>
                      <w:szCs w:val="21"/>
                      <w:highlight w:val="none"/>
                      <w:lang w:val="en-US" w:eastAsia="zh-CN"/>
                    </w:rPr>
                    <w:t>10m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eastAsia="zh-CN"/>
                    </w:rPr>
                    <w:t>），危废暂存间（</w:t>
                  </w:r>
                  <w:r>
                    <w:rPr>
                      <w:rFonts w:hint="eastAsia" w:cs="Times New Roman"/>
                      <w:color w:val="auto"/>
                      <w:szCs w:val="21"/>
                      <w:highlight w:val="none"/>
                      <w:lang w:val="en-US" w:eastAsia="zh-CN"/>
                    </w:rPr>
                    <w:t>10m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固体废物</w:t>
                  </w:r>
                  <w:r>
                    <w:rPr>
                      <w:rFonts w:hint="default" w:ascii="Times New Roman" w:hAnsi="Times New Roman" w:cs="Times New Roman"/>
                      <w:color w:val="auto"/>
                      <w:szCs w:val="21"/>
                      <w:highlight w:val="none"/>
                    </w:rPr>
                    <w:t>处理实现</w:t>
                  </w:r>
                  <w:r>
                    <w:rPr>
                      <w:rFonts w:hint="default" w:ascii="Times New Roman" w:hAnsi="Times New Roman" w:cs="Times New Roman"/>
                      <w:color w:val="auto"/>
                      <w:szCs w:val="21"/>
                    </w:rPr>
                    <w:t>资源化利用。</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cs="Times New Roman"/>
                      <w:color w:val="FF0000"/>
                      <w:szCs w:val="21"/>
                    </w:rPr>
                  </w:pPr>
                  <w:r>
                    <w:rPr>
                      <w:rFonts w:hint="default" w:ascii="Times New Roman" w:hAnsi="Times New Roman" w:cs="Times New Roman"/>
                      <w:color w:val="auto"/>
                      <w:szCs w:val="21"/>
                    </w:rPr>
                    <w:t>符合</w:t>
                  </w:r>
                </w:p>
              </w:tc>
            </w:tr>
          </w:tbl>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由上表可知，本项目符</w:t>
            </w:r>
            <w:r>
              <w:rPr>
                <w:rFonts w:hint="default" w:ascii="Times New Roman" w:hAnsi="Times New Roman" w:eastAsia="宋体" w:cs="Times New Roman"/>
                <w:color w:val="auto"/>
                <w:lang w:val="en-US" w:eastAsia="zh-CN"/>
              </w:rPr>
              <w:t>合</w:t>
            </w:r>
            <w:r>
              <w:rPr>
                <w:rFonts w:hint="default" w:ascii="Times New Roman" w:hAnsi="Times New Roman" w:eastAsia="宋体" w:cs="Times New Roman"/>
                <w:b w:val="0"/>
                <w:bCs w:val="0"/>
                <w:color w:val="auto"/>
                <w:lang w:val="en-US" w:eastAsia="zh-CN"/>
              </w:rPr>
              <w:t>《新乡市</w:t>
            </w:r>
            <w:r>
              <w:rPr>
                <w:rFonts w:hint="eastAsia" w:cs="Times New Roman"/>
                <w:b w:val="0"/>
                <w:bCs w:val="0"/>
                <w:color w:val="auto"/>
                <w:lang w:val="en-US" w:eastAsia="zh-CN"/>
              </w:rPr>
              <w:t>环境污染防治攻坚指挥部办公室关于印发</w:t>
            </w:r>
            <w:r>
              <w:rPr>
                <w:rFonts w:hint="default" w:ascii="Times New Roman" w:hAnsi="Times New Roman" w:eastAsia="宋体" w:cs="Times New Roman"/>
                <w:b w:val="0"/>
                <w:bCs w:val="0"/>
                <w:color w:val="auto"/>
                <w:lang w:val="en-US" w:eastAsia="zh-CN"/>
              </w:rPr>
              <w:t>202</w:t>
            </w:r>
            <w:r>
              <w:rPr>
                <w:rFonts w:hint="eastAsia" w:cs="Times New Roman"/>
                <w:b w:val="0"/>
                <w:bCs w:val="0"/>
                <w:color w:val="auto"/>
                <w:lang w:val="en-US" w:eastAsia="zh-CN"/>
              </w:rPr>
              <w:t>2</w:t>
            </w:r>
            <w:r>
              <w:rPr>
                <w:rFonts w:hint="default" w:ascii="Times New Roman" w:hAnsi="Times New Roman" w:eastAsia="宋体" w:cs="Times New Roman"/>
                <w:b w:val="0"/>
                <w:bCs w:val="0"/>
                <w:color w:val="auto"/>
                <w:lang w:val="en-US" w:eastAsia="zh-CN"/>
              </w:rPr>
              <w:t xml:space="preserve"> 年大气、水、土壤污染防治攻坚战及农业农村污染治理攻坚战实施方案的通知</w:t>
            </w:r>
            <w:r>
              <w:rPr>
                <w:rFonts w:hint="default" w:ascii="Times New Roman" w:hAnsi="Times New Roman" w:cs="Times New Roman"/>
                <w:b w:val="0"/>
                <w:bCs w:val="0"/>
                <w:color w:val="auto"/>
                <w:lang w:val="en-US" w:eastAsia="zh-CN"/>
              </w:rPr>
              <w:t>》（新环攻坚办〔202</w:t>
            </w:r>
            <w:r>
              <w:rPr>
                <w:rFonts w:hint="eastAsia" w:cs="Times New Roman"/>
                <w:b w:val="0"/>
                <w:bCs w:val="0"/>
                <w:color w:val="auto"/>
                <w:lang w:val="en-US" w:eastAsia="zh-CN"/>
              </w:rPr>
              <w:t>2</w:t>
            </w: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6</w:t>
            </w:r>
            <w:r>
              <w:rPr>
                <w:rFonts w:hint="default" w:ascii="Times New Roman" w:hAnsi="Times New Roman" w:cs="Times New Roman"/>
                <w:b w:val="0"/>
                <w:bCs w:val="0"/>
                <w:color w:val="auto"/>
                <w:lang w:val="en-US" w:eastAsia="zh-CN"/>
              </w:rPr>
              <w:t>0号）</w:t>
            </w:r>
            <w:r>
              <w:rPr>
                <w:rFonts w:hint="default" w:ascii="Times New Roman" w:hAnsi="Times New Roman" w:cs="Times New Roman"/>
                <w:color w:val="auto"/>
                <w:lang w:val="en-US" w:eastAsia="zh-CN"/>
              </w:rPr>
              <w:t>（新环攻坚办〔202</w:t>
            </w:r>
            <w:r>
              <w:rPr>
                <w:rFonts w:hint="eastAsia" w:cs="Times New Roman"/>
                <w:color w:val="auto"/>
                <w:lang w:val="en-US" w:eastAsia="zh-CN"/>
              </w:rPr>
              <w:t>2</w:t>
            </w:r>
            <w:r>
              <w:rPr>
                <w:rFonts w:hint="default" w:ascii="Times New Roman" w:hAnsi="Times New Roman" w:cs="Times New Roman"/>
                <w:color w:val="auto"/>
                <w:lang w:val="en-US" w:eastAsia="zh-CN"/>
              </w:rPr>
              <w:t>〕</w:t>
            </w:r>
            <w:r>
              <w:rPr>
                <w:rFonts w:hint="eastAsia" w:cs="Times New Roman"/>
                <w:color w:val="auto"/>
                <w:lang w:val="en-US" w:eastAsia="zh-CN"/>
              </w:rPr>
              <w:t>6</w:t>
            </w:r>
            <w:r>
              <w:rPr>
                <w:rFonts w:hint="default" w:ascii="Times New Roman" w:hAnsi="Times New Roman" w:cs="Times New Roman"/>
                <w:color w:val="auto"/>
                <w:lang w:val="en-US" w:eastAsia="zh-CN"/>
              </w:rPr>
              <w:t>0号）相关要求。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422" w:firstLineChars="20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9</w:t>
            </w:r>
            <w:r>
              <w:rPr>
                <w:rFonts w:hint="default" w:ascii="Times New Roman" w:hAnsi="Times New Roman" w:cs="Times New Roman"/>
                <w:b/>
                <w:bCs/>
                <w:color w:val="auto"/>
                <w:lang w:val="en-US" w:eastAsia="zh-CN"/>
              </w:rPr>
              <w:t>、本项目与《新乡市生态环境局关于部署安装工业企业用电量监控系统的通知》新环 [2019]154号文的对照分析</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cs="Times New Roman"/>
                <w:b/>
                <w:bCs/>
                <w:color w:val="auto"/>
                <w:lang w:val="en-US" w:eastAsia="zh-CN"/>
              </w:rPr>
              <w:t>11</w:t>
            </w:r>
            <w:r>
              <w:rPr>
                <w:rFonts w:hint="default" w:ascii="Times New Roman" w:hAnsi="Times New Roman" w:cs="Times New Roman"/>
                <w:b/>
                <w:bCs/>
                <w:color w:val="auto"/>
                <w:lang w:val="en-US" w:eastAsia="zh-CN"/>
              </w:rPr>
              <w:t xml:space="preserve">  与新环[2019]154号文的对照分析</w:t>
            </w:r>
          </w:p>
          <w:tbl>
            <w:tblPr>
              <w:tblStyle w:val="15"/>
              <w:tblW w:w="69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980"/>
              <w:gridCol w:w="2308"/>
              <w:gridCol w:w="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6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主要任务</w:t>
                  </w:r>
                </w:p>
              </w:tc>
              <w:tc>
                <w:tcPr>
                  <w:tcW w:w="298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与本项目相关条文</w:t>
                  </w:r>
                </w:p>
              </w:tc>
              <w:tc>
                <w:tcPr>
                  <w:tcW w:w="23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本项目情况</w:t>
                  </w:r>
                </w:p>
              </w:tc>
              <w:tc>
                <w:tcPr>
                  <w:tcW w:w="766" w:type="dxa"/>
                  <w:tcBorders>
                    <w:tl2br w:val="nil"/>
                    <w:tr2bl w:val="nil"/>
                  </w:tcBorders>
                  <w:noWrap w:val="0"/>
                  <w:vAlign w:val="center"/>
                </w:tcPr>
                <w:p>
                  <w:pPr>
                    <w:keepNext w:val="0"/>
                    <w:keepLines w:val="0"/>
                    <w:suppressLineNumbers w:val="0"/>
                    <w:spacing w:before="0" w:beforeAutospacing="0" w:after="0" w:afterAutospacing="0"/>
                    <w:ind w:left="-109" w:leftChars="-52" w:right="0"/>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安装范围</w:t>
                  </w:r>
                </w:p>
              </w:tc>
              <w:tc>
                <w:tcPr>
                  <w:tcW w:w="298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第一批安装部署用电量监控系统的企业为新乡市辖区内国控、省控、市控重点监控企业、涉及VOCs污染排放的企业、铸造行业、建材行业，然后逐步扩展至新乡市辖区内所有排污企业。</w:t>
                  </w:r>
                </w:p>
              </w:tc>
              <w:tc>
                <w:tcPr>
                  <w:tcW w:w="23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本项目属于排污企业，</w:t>
                  </w:r>
                  <w:r>
                    <w:rPr>
                      <w:rFonts w:hint="eastAsia" w:cs="Times New Roman"/>
                      <w:color w:val="auto"/>
                      <w:szCs w:val="21"/>
                      <w:lang w:eastAsia="zh-CN"/>
                    </w:rPr>
                    <w:t>按照环保部门要求</w:t>
                  </w:r>
                  <w:r>
                    <w:rPr>
                      <w:rFonts w:hint="default" w:ascii="Times New Roman" w:hAnsi="Times New Roman" w:cs="Times New Roman"/>
                      <w:color w:val="auto"/>
                      <w:szCs w:val="21"/>
                    </w:rPr>
                    <w:t>安装。</w:t>
                  </w:r>
                </w:p>
              </w:tc>
              <w:tc>
                <w:tcPr>
                  <w:tcW w:w="76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98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所有排污企业的总用电控制位置、主要生产设施和污染治理设施必须安装用电量监控系统终端。</w:t>
                  </w:r>
                </w:p>
              </w:tc>
              <w:tc>
                <w:tcPr>
                  <w:tcW w:w="23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本项目严格按照</w:t>
                  </w:r>
                  <w:r>
                    <w:rPr>
                      <w:rFonts w:hint="eastAsia" w:cs="Times New Roman"/>
                      <w:color w:val="auto"/>
                      <w:szCs w:val="21"/>
                      <w:lang w:eastAsia="zh-CN"/>
                    </w:rPr>
                    <w:t>环保部门</w:t>
                  </w:r>
                  <w:r>
                    <w:rPr>
                      <w:rFonts w:hint="default" w:ascii="Times New Roman" w:hAnsi="Times New Roman" w:cs="Times New Roman"/>
                      <w:color w:val="auto"/>
                      <w:szCs w:val="21"/>
                    </w:rPr>
                    <w:t>要求在总用电位置、主要生产设施处、污染治理设施处安装用电量监控系统终端。</w:t>
                  </w:r>
                </w:p>
              </w:tc>
              <w:tc>
                <w:tcPr>
                  <w:tcW w:w="76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w:t>
                  </w:r>
                </w:p>
              </w:tc>
            </w:tr>
          </w:tbl>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由上表可知，本项目满足《新乡市生态环境局关于部署安装工业企业用电量监控系统的通知》新环[2019]154号文的相关要求。</w:t>
            </w:r>
          </w:p>
          <w:p>
            <w:pPr>
              <w:pStyle w:val="8"/>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hint="default" w:ascii="Times New Roman" w:hAnsi="Times New Roman" w:cs="Times New Roman"/>
                <w:b/>
                <w:bCs/>
                <w:color w:val="auto"/>
                <w:highlight w:val="none"/>
                <w:u w:val="none"/>
                <w:lang w:val="en-US" w:eastAsia="zh-CN"/>
              </w:rPr>
            </w:pPr>
            <w:r>
              <w:rPr>
                <w:rFonts w:hint="default" w:ascii="Times New Roman" w:hAnsi="Times New Roman" w:cs="Times New Roman"/>
                <w:b/>
                <w:bCs/>
                <w:color w:val="auto"/>
                <w:highlight w:val="none"/>
                <w:u w:val="none"/>
                <w:lang w:val="en-US" w:eastAsia="zh-CN"/>
              </w:rPr>
              <w:t>“三线一单”相符性分析</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“三线一单”指的是“生态保护红线”、“环境质量底线”、“资源利用上线”及“环境准入清单”。本项目与“三线一单”符合性分析如下：</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hint="default" w:ascii="Times New Roman" w:hAnsi="Times New Roman" w:cs="Times New Roman"/>
                <w:b/>
                <w:bCs/>
                <w:color w:val="auto"/>
                <w:highlight w:val="none"/>
                <w:u w:val="none"/>
                <w:lang w:val="en-US" w:eastAsia="zh-CN"/>
              </w:rPr>
            </w:pPr>
            <w:r>
              <w:rPr>
                <w:rFonts w:hint="eastAsia" w:cs="Times New Roman"/>
                <w:b/>
                <w:bCs/>
                <w:color w:val="auto"/>
                <w:highlight w:val="none"/>
                <w:u w:val="none"/>
                <w:lang w:val="en-US" w:eastAsia="zh-CN"/>
              </w:rPr>
              <w:t>10.</w:t>
            </w:r>
            <w:r>
              <w:rPr>
                <w:rFonts w:hint="default" w:ascii="Times New Roman" w:hAnsi="Times New Roman" w:cs="Times New Roman"/>
                <w:b/>
                <w:bCs/>
                <w:color w:val="auto"/>
                <w:highlight w:val="none"/>
                <w:u w:val="none"/>
                <w:lang w:val="en-US" w:eastAsia="zh-CN"/>
              </w:rPr>
              <w:t>1“三线一单”生态环境分区管控的意见</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河南省人民政府于2020年12月28日以豫政[2020]37号文发布了《河南省人民政府关于实施“三线一单”生态环境分区管控的意见》，主要内容如下：</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——一般管控单元。指除优先保护单元、重点管控单元以外的其他区域。主要落实生态环境保护的基本要求，生态环境状况得到保持或优化。</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建立“1+3+4+18+N”生态环境准入清单管控体系，“1”为全省生态环境总体准入要求；“3”为我省京津冀及周边地区、汾渭平原、苏皖鲁豫交界地区三大重点区域大气生态环境管控要求；“4”为省辖黄河流域、淮河流域、海河流域、长江流域四大流域水生态环境管控要求；“18”为省辖市（含济源示范区）生态环境总体准入要求；“N”为生态环境管控单元准入清单。</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b/>
                <w:bCs/>
                <w:color w:val="auto"/>
                <w:highlight w:val="none"/>
                <w:u w:val="none"/>
                <w:lang w:val="en-US" w:eastAsia="zh-CN"/>
              </w:rPr>
            </w:pPr>
            <w:r>
              <w:rPr>
                <w:rFonts w:hint="eastAsia" w:cs="Times New Roman"/>
                <w:b/>
                <w:bCs/>
                <w:color w:val="auto"/>
                <w:highlight w:val="none"/>
                <w:u w:val="none"/>
                <w:lang w:val="en-US" w:eastAsia="zh-CN"/>
              </w:rPr>
              <w:t>10</w:t>
            </w:r>
            <w:r>
              <w:rPr>
                <w:rFonts w:hint="default" w:ascii="Times New Roman" w:hAnsi="Times New Roman" w:cs="Times New Roman"/>
                <w:b/>
                <w:bCs/>
                <w:color w:val="auto"/>
                <w:highlight w:val="none"/>
                <w:u w:val="none"/>
                <w:lang w:val="en-US" w:eastAsia="zh-CN"/>
              </w:rPr>
              <w:t>.2相符性分析</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（1）生态保护红线制约性</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根据新乡市生态保护红线图，本项目选址范围不涉及生态保护红线。</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因此，本项目的实施与生态保护红线不冲突。</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（2）资源利用上线制约性</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土地资源：本项目位于新乡市平原城乡一体化示范区祝楼乡，根据祝楼乡人民政府出具的证明和</w:t>
            </w:r>
            <w:r>
              <w:rPr>
                <w:rFonts w:hint="eastAsia" w:cs="Times New Roman"/>
                <w:color w:val="auto"/>
                <w:highlight w:val="none"/>
                <w:u w:val="none"/>
                <w:lang w:val="en-US" w:eastAsia="zh-CN"/>
              </w:rPr>
              <w:t>平原示范区农业农村局出具的证明</w:t>
            </w:r>
            <w:r>
              <w:rPr>
                <w:rFonts w:hint="default" w:ascii="Times New Roman" w:hAnsi="Times New Roman" w:cs="Times New Roman"/>
                <w:color w:val="auto"/>
                <w:highlight w:val="none"/>
                <w:u w:val="none"/>
                <w:lang w:val="en-US" w:eastAsia="zh-CN"/>
              </w:rPr>
              <w:t>，本项目</w:t>
            </w:r>
            <w:r>
              <w:rPr>
                <w:rFonts w:hint="eastAsia" w:cs="Times New Roman"/>
                <w:color w:val="auto"/>
                <w:highlight w:val="none"/>
                <w:u w:val="none"/>
                <w:lang w:val="en-US" w:eastAsia="zh-CN"/>
              </w:rPr>
              <w:t>用地不影响祝楼乡整体规划</w:t>
            </w:r>
            <w:r>
              <w:rPr>
                <w:rFonts w:hint="default" w:ascii="Times New Roman" w:hAnsi="Times New Roman" w:cs="Times New Roman"/>
                <w:color w:val="auto"/>
                <w:highlight w:val="none"/>
                <w:u w:val="none"/>
                <w:lang w:val="en-US" w:eastAsia="zh-CN"/>
              </w:rPr>
              <w:t>，因此，本项目的建设不会突破当地土地资源利用上线。</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水资源：本项目用水为职工生活用水，用水量较小，项目建成后，以“节能、降耗、减污”为目标，充分提高水资源循环利用率，尽量减少水资源消耗量，不会突破当地水资源利用上线。</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（3）环境质量底线制约性</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①大气</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根据新乡市生态环境局发布的《新乡市2020年环境质量年报》，PM</w:t>
            </w:r>
            <w:r>
              <w:rPr>
                <w:rFonts w:hint="default" w:ascii="Times New Roman" w:hAnsi="Times New Roman" w:cs="Times New Roman"/>
                <w:color w:val="auto"/>
                <w:highlight w:val="none"/>
                <w:u w:val="none"/>
                <w:vertAlign w:val="subscript"/>
                <w:lang w:val="en-US" w:eastAsia="zh-CN"/>
              </w:rPr>
              <w:t>10</w:t>
            </w:r>
            <w:r>
              <w:rPr>
                <w:rFonts w:hint="default" w:ascii="Times New Roman" w:hAnsi="Times New Roman" w:cs="Times New Roman"/>
                <w:color w:val="auto"/>
                <w:highlight w:val="none"/>
                <w:u w:val="none"/>
                <w:lang w:val="en-US" w:eastAsia="zh-CN"/>
              </w:rPr>
              <w:t>、PM</w:t>
            </w:r>
            <w:r>
              <w:rPr>
                <w:rFonts w:hint="default" w:ascii="Times New Roman" w:hAnsi="Times New Roman" w:cs="Times New Roman"/>
                <w:color w:val="auto"/>
                <w:highlight w:val="none"/>
                <w:u w:val="none"/>
                <w:vertAlign w:val="subscript"/>
                <w:lang w:val="en-US" w:eastAsia="zh-CN"/>
              </w:rPr>
              <w:t>2.5</w:t>
            </w:r>
            <w:r>
              <w:rPr>
                <w:rFonts w:hint="default" w:ascii="Times New Roman" w:hAnsi="Times New Roman" w:cs="Times New Roman"/>
                <w:color w:val="auto"/>
                <w:highlight w:val="none"/>
                <w:u w:val="none"/>
                <w:lang w:val="en-US" w:eastAsia="zh-CN"/>
              </w:rPr>
              <w:t>和O</w:t>
            </w:r>
            <w:r>
              <w:rPr>
                <w:rFonts w:hint="default" w:ascii="Times New Roman" w:hAnsi="Times New Roman" w:cs="Times New Roman"/>
                <w:color w:val="auto"/>
                <w:highlight w:val="none"/>
                <w:u w:val="none"/>
                <w:vertAlign w:val="subscript"/>
                <w:lang w:val="en-US" w:eastAsia="zh-CN"/>
              </w:rPr>
              <w:t>3</w:t>
            </w:r>
            <w:r>
              <w:rPr>
                <w:rFonts w:hint="default" w:ascii="Times New Roman" w:hAnsi="Times New Roman" w:cs="Times New Roman"/>
                <w:color w:val="auto"/>
                <w:highlight w:val="none"/>
                <w:u w:val="none"/>
                <w:lang w:val="en-US" w:eastAsia="zh-CN"/>
              </w:rPr>
              <w:t>均不能够满足《环境空气质量标准》（GB3095-2012）及其2018年修改单二级标准要求。因此，本项目所在区域为不达标区。</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目前，新乡市正在实施《河南省2021年大气污染防治攻坚战实施方案》、《新乡市环境污染防治攻坚战三年行动实施方案（2018-2020年）》、《新乡市环境污染防治攻坚指挥部办公室关于印发新乡市2021年大气、水、土壤污染防治攻坚战及农业农村污染治理攻坚战实施方案的通知》（新环攻坚办[2021]90号）等一系列措施，将不断改善区域大气环境质量。</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项目运营期废气主要为</w:t>
            </w:r>
            <w:r>
              <w:rPr>
                <w:rFonts w:hint="eastAsia" w:cs="Times New Roman"/>
                <w:color w:val="auto"/>
                <w:highlight w:val="none"/>
                <w:u w:val="none"/>
                <w:lang w:val="en-US" w:eastAsia="zh-CN"/>
              </w:rPr>
              <w:t>破碎化制烘干压榨工序产生的恶臭气体</w:t>
            </w:r>
            <w:r>
              <w:rPr>
                <w:rFonts w:hint="default" w:ascii="Times New Roman" w:hAnsi="Times New Roman" w:cs="Times New Roman"/>
                <w:color w:val="auto"/>
                <w:highlight w:val="none"/>
                <w:u w:val="none"/>
                <w:lang w:val="en-US" w:eastAsia="zh-CN"/>
              </w:rPr>
              <w:t>，经处理后达标排放，对周边环境空气的影响是可接受的。</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②地表水</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根据新乡市生态环境局网站公示的2020年第10期《新乡市地表水环境责任目标断面水质月报》数据，文岩渠封丘王堤断面监测因子可以满足《地表水环境质量标准》（GB3838-2002）Ⅲ类水质标准要求。</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本项目</w:t>
            </w:r>
            <w:r>
              <w:rPr>
                <w:rFonts w:hint="eastAsia" w:cs="Times New Roman"/>
                <w:bCs/>
                <w:color w:val="auto"/>
                <w:szCs w:val="21"/>
                <w:highlight w:val="none"/>
                <w:u w:val="none"/>
                <w:lang w:eastAsia="zh-CN"/>
              </w:rPr>
              <w:t>生活污水经化粪池处理后给周边居民用作农肥。生产废水经</w:t>
            </w:r>
            <w:r>
              <w:rPr>
                <w:rFonts w:hint="eastAsia" w:ascii="宋体" w:hAnsi="宋体" w:cs="宋体"/>
                <w:sz w:val="21"/>
                <w:szCs w:val="21"/>
                <w:highlight w:val="none"/>
                <w:u w:val="none"/>
                <w:lang w:val="en-US" w:eastAsia="zh-CN"/>
              </w:rPr>
              <w:t>“调节池+气浮+厌氧+缺氧+好氧MBR+消毒</w:t>
            </w:r>
            <w:r>
              <w:rPr>
                <w:rFonts w:hint="eastAsia" w:ascii="宋体" w:hAnsi="宋体" w:cs="宋体"/>
                <w:sz w:val="21"/>
                <w:szCs w:val="21"/>
                <w:highlight w:val="none"/>
                <w:u w:val="none"/>
                <w:lang w:eastAsia="zh-CN"/>
              </w:rPr>
              <w:t>（</w:t>
            </w:r>
            <w:r>
              <w:rPr>
                <w:rFonts w:hint="eastAsia" w:cs="Times New Roman"/>
                <w:color w:val="auto"/>
                <w:highlight w:val="none"/>
                <w:u w:val="none"/>
                <w:lang w:val="en-US" w:eastAsia="zh-CN"/>
              </w:rPr>
              <w:t>次氯酸钠）</w:t>
            </w:r>
            <w:r>
              <w:rPr>
                <w:rFonts w:hint="eastAsia" w:ascii="宋体" w:hAnsi="宋体" w:cs="宋体"/>
                <w:sz w:val="21"/>
                <w:szCs w:val="21"/>
                <w:highlight w:val="none"/>
                <w:u w:val="none"/>
                <w:lang w:val="en-US" w:eastAsia="zh-CN"/>
              </w:rPr>
              <w:t>”处理后回用于冲洗车间地面、冷库与车辆、道路洒水、绿化灌溉，不外排。</w:t>
            </w:r>
            <w:r>
              <w:rPr>
                <w:rFonts w:hint="default" w:ascii="Times New Roman" w:hAnsi="Times New Roman" w:cs="Times New Roman"/>
                <w:color w:val="auto"/>
                <w:highlight w:val="none"/>
                <w:u w:val="none"/>
                <w:lang w:val="en-US" w:eastAsia="zh-CN"/>
              </w:rPr>
              <w:t>本项目不会对周边地表水环境造成影响。</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③噪声</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根据</w:t>
            </w:r>
            <w:r>
              <w:rPr>
                <w:rFonts w:hint="eastAsia" w:ascii="Times New Roman" w:hAnsi="Times New Roman" w:cs="Times New Roman"/>
                <w:color w:val="auto"/>
                <w:highlight w:val="none"/>
                <w:u w:val="none"/>
                <w:lang w:val="en-US" w:eastAsia="zh-CN"/>
              </w:rPr>
              <w:t>预测</w:t>
            </w:r>
            <w:r>
              <w:rPr>
                <w:rFonts w:hint="default" w:ascii="Times New Roman" w:hAnsi="Times New Roman" w:cs="Times New Roman"/>
                <w:color w:val="auto"/>
                <w:highlight w:val="none"/>
                <w:u w:val="none"/>
                <w:lang w:val="en-US" w:eastAsia="zh-CN"/>
              </w:rPr>
              <w:t>结果，项目厂界噪声均满足《声环境质量标准》（GB3096-2008）2类标准要求，区域声环境质量状况较好。</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本项目建成后，经基础减振、</w:t>
            </w:r>
            <w:r>
              <w:rPr>
                <w:rFonts w:hint="eastAsia" w:cs="Times New Roman"/>
                <w:color w:val="auto"/>
                <w:highlight w:val="none"/>
                <w:u w:val="none"/>
                <w:lang w:val="en-US" w:eastAsia="zh-CN"/>
              </w:rPr>
              <w:t>厂房</w:t>
            </w:r>
            <w:r>
              <w:rPr>
                <w:rFonts w:hint="default" w:ascii="Times New Roman" w:hAnsi="Times New Roman" w:cs="Times New Roman"/>
                <w:color w:val="auto"/>
                <w:highlight w:val="none"/>
                <w:u w:val="none"/>
                <w:lang w:val="en-US" w:eastAsia="zh-CN"/>
              </w:rPr>
              <w:t>隔音，运营期间产噪设备在厂界的贡献值均能满足《工业企业厂界环境噪声排放标准</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（GB12348-2008）2类标准要求。因此，本项目建成后，本项目产生的噪声对外环境影响较小。</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综上所述，本项目采取污染治理措施后，项目的运营不会突破区域大气、地表水等的环境质量底线</w:t>
            </w:r>
            <w:r>
              <w:rPr>
                <w:rFonts w:hint="eastAsia" w:cs="Times New Roman"/>
                <w:color w:val="auto"/>
                <w:highlight w:val="none"/>
                <w:u w:val="none"/>
                <w:lang w:val="en-US" w:eastAsia="zh-CN"/>
              </w:rPr>
              <w:t>。</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10.3</w:t>
            </w:r>
            <w:r>
              <w:rPr>
                <w:rFonts w:hint="default" w:ascii="Times New Roman" w:hAnsi="Times New Roman" w:cs="Times New Roman"/>
                <w:b/>
                <w:bCs/>
                <w:color w:val="auto"/>
                <w:lang w:val="en-US" w:eastAsia="zh-CN"/>
              </w:rPr>
              <w:t>（与《新乡市“三线一单”生态环境准入清单（试行）》（新乡市生态环境局 二O二一年十月）的相符性分析</w:t>
            </w:r>
          </w:p>
          <w:p>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项目位于平原城乡一体化示范区祝楼乡，经对照新乡市“三线一单”生态环境准入清单（试行）》（新乡市生态环境局 二 O 二一年十月）的内容，项目所在地属于</w:t>
            </w:r>
            <w:r>
              <w:rPr>
                <w:rFonts w:hint="default" w:ascii="Times New Roman" w:hAnsi="Times New Roman" w:cs="Times New Roman"/>
                <w:b/>
                <w:bCs/>
                <w:color w:val="auto"/>
                <w:lang w:val="en-US" w:eastAsia="zh-CN"/>
              </w:rPr>
              <w:t>重点管控单元 2</w:t>
            </w:r>
            <w:r>
              <w:rPr>
                <w:rFonts w:hint="default" w:ascii="Times New Roman" w:hAnsi="Times New Roman" w:cs="Times New Roman"/>
                <w:color w:val="auto"/>
                <w:lang w:val="en-US" w:eastAsia="zh-CN"/>
              </w:rPr>
              <w:t>，管控要求见下表：</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cs="Times New Roman"/>
                <w:b/>
                <w:bCs/>
                <w:color w:val="auto"/>
                <w:lang w:val="en-US" w:eastAsia="zh-CN"/>
              </w:rPr>
              <w:t>12</w:t>
            </w:r>
            <w:r>
              <w:rPr>
                <w:rFonts w:hint="default" w:ascii="Times New Roman" w:hAnsi="Times New Roman" w:cs="Times New Roman"/>
                <w:b/>
                <w:bCs/>
                <w:color w:val="auto"/>
                <w:lang w:val="en-US" w:eastAsia="zh-CN"/>
              </w:rPr>
              <w:t xml:space="preserve">  与《新乡市“三线一单”生态环境准入清单》（202</w:t>
            </w:r>
            <w:r>
              <w:rPr>
                <w:rFonts w:hint="eastAsia" w:cs="Times New Roman"/>
                <w:b/>
                <w:bCs/>
                <w:color w:val="auto"/>
                <w:lang w:val="en-US" w:eastAsia="zh-CN"/>
              </w:rPr>
              <w:t>1</w:t>
            </w:r>
            <w:r>
              <w:rPr>
                <w:rFonts w:hint="default" w:ascii="Times New Roman" w:hAnsi="Times New Roman" w:cs="Times New Roman"/>
                <w:b/>
                <w:bCs/>
                <w:color w:val="auto"/>
                <w:lang w:val="en-US" w:eastAsia="zh-CN"/>
              </w:rPr>
              <w:t>年1</w:t>
            </w:r>
            <w:r>
              <w:rPr>
                <w:rFonts w:hint="eastAsia" w:cs="Times New Roman"/>
                <w:b/>
                <w:bCs/>
                <w:color w:val="auto"/>
                <w:lang w:val="en-US" w:eastAsia="zh-CN"/>
              </w:rPr>
              <w:t>0</w:t>
            </w:r>
            <w:r>
              <w:rPr>
                <w:rFonts w:hint="default" w:ascii="Times New Roman" w:hAnsi="Times New Roman" w:cs="Times New Roman"/>
                <w:b/>
                <w:bCs/>
                <w:color w:val="auto"/>
                <w:lang w:val="en-US" w:eastAsia="zh-CN"/>
              </w:rPr>
              <w:t>月）的对照分析</w:t>
            </w:r>
          </w:p>
          <w:tbl>
            <w:tblPr>
              <w:tblStyle w:val="15"/>
              <w:tblW w:w="66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436"/>
              <w:gridCol w:w="780"/>
              <w:gridCol w:w="450"/>
              <w:gridCol w:w="2764"/>
              <w:gridCol w:w="1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59" w:hRule="atLeast"/>
                <w:jc w:val="center"/>
              </w:trPr>
              <w:tc>
                <w:tcPr>
                  <w:tcW w:w="66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环境管控</w:t>
                  </w:r>
                  <w:r>
                    <w:rPr>
                      <w:rFonts w:hint="default" w:ascii="Times New Roman" w:hAnsi="Times New Roman" w:eastAsia="宋体" w:cs="Times New Roman"/>
                      <w:b/>
                      <w:bCs/>
                      <w:color w:val="auto"/>
                      <w:sz w:val="21"/>
                      <w:szCs w:val="21"/>
                      <w:highlight w:val="none"/>
                      <w:u w:val="none"/>
                      <w:lang w:eastAsia="zh-CN"/>
                    </w:rPr>
                    <w:t>单元</w:t>
                  </w:r>
                  <w:r>
                    <w:rPr>
                      <w:rFonts w:hint="default" w:ascii="Times New Roman" w:hAnsi="Times New Roman" w:cs="Times New Roman"/>
                      <w:b/>
                      <w:bCs/>
                      <w:color w:val="auto"/>
                      <w:sz w:val="21"/>
                      <w:szCs w:val="21"/>
                      <w:highlight w:val="none"/>
                      <w:u w:val="none"/>
                      <w:lang w:eastAsia="zh-CN"/>
                    </w:rPr>
                    <w:t>名称</w:t>
                  </w:r>
                </w:p>
              </w:tc>
              <w:tc>
                <w:tcPr>
                  <w:tcW w:w="4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行政区划</w:t>
                  </w:r>
                </w:p>
              </w:tc>
              <w:tc>
                <w:tcPr>
                  <w:tcW w:w="7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环境要素类别</w:t>
                  </w:r>
                </w:p>
              </w:tc>
              <w:tc>
                <w:tcPr>
                  <w:tcW w:w="3214"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管控要求</w:t>
                  </w:r>
                </w:p>
              </w:tc>
              <w:tc>
                <w:tcPr>
                  <w:tcW w:w="15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Merge w:val="restart"/>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eastAsia="zh-CN"/>
                    </w:rPr>
                    <w:t>重点管控单元</w:t>
                  </w:r>
                  <w:r>
                    <w:rPr>
                      <w:rFonts w:hint="eastAsia" w:cs="Times New Roman"/>
                      <w:color w:val="auto"/>
                      <w:sz w:val="21"/>
                      <w:szCs w:val="21"/>
                      <w:highlight w:val="none"/>
                      <w:u w:val="none"/>
                      <w:lang w:val="en-US" w:eastAsia="zh-CN"/>
                    </w:rPr>
                    <w:t>2</w:t>
                  </w:r>
                </w:p>
              </w:tc>
              <w:tc>
                <w:tcPr>
                  <w:tcW w:w="436" w:type="dxa"/>
                  <w:vMerge w:val="restart"/>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原阳县</w:t>
                  </w:r>
                  <w:r>
                    <w:rPr>
                      <w:rFonts w:hint="eastAsia" w:cs="Times New Roman"/>
                      <w:color w:val="auto"/>
                      <w:sz w:val="21"/>
                      <w:szCs w:val="21"/>
                      <w:highlight w:val="none"/>
                      <w:u w:val="none"/>
                      <w:lang w:eastAsia="zh-CN"/>
                    </w:rPr>
                    <w:t>祝楼乡</w:t>
                  </w:r>
                </w:p>
              </w:tc>
              <w:tc>
                <w:tcPr>
                  <w:tcW w:w="780" w:type="dxa"/>
                  <w:vMerge w:val="restart"/>
                  <w:noWrap w:val="0"/>
                  <w:vAlign w:val="center"/>
                </w:tcPr>
                <w:p>
                  <w:pPr>
                    <w:pStyle w:val="23"/>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w:t>
                  </w:r>
                </w:p>
              </w:tc>
              <w:tc>
                <w:tcPr>
                  <w:tcW w:w="450"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空间约束</w:t>
                  </w:r>
                </w:p>
              </w:tc>
              <w:tc>
                <w:tcPr>
                  <w:tcW w:w="2764" w:type="dxa"/>
                  <w:noWrap w:val="0"/>
                  <w:vAlign w:val="center"/>
                </w:tcPr>
                <w:p>
                  <w:pPr>
                    <w:keepNext w:val="0"/>
                    <w:keepLines w:val="0"/>
                    <w:widowControl/>
                    <w:numPr>
                      <w:ilvl w:val="0"/>
                      <w:numId w:val="0"/>
                    </w:numPr>
                    <w:suppressLineNumbers w:val="0"/>
                    <w:jc w:val="both"/>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w:t>
                  </w:r>
                </w:p>
                <w:p>
                  <w:pPr>
                    <w:keepNext w:val="0"/>
                    <w:keepLines w:val="0"/>
                    <w:widowControl/>
                    <w:numPr>
                      <w:ilvl w:val="0"/>
                      <w:numId w:val="0"/>
                    </w:numPr>
                    <w:suppressLineNumbers w:val="0"/>
                    <w:jc w:val="both"/>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2、禁止新建、改建及扩建高排放、高污染项目，包括钢铁、有色、水泥、平板玻璃、建筑陶瓷等行业及其他排放重金属、持久性有机污染物的工业项目等。</w:t>
                  </w:r>
                </w:p>
                <w:p>
                  <w:pPr>
                    <w:keepNext w:val="0"/>
                    <w:keepLines w:val="0"/>
                    <w:widowControl/>
                    <w:numPr>
                      <w:ilvl w:val="0"/>
                      <w:numId w:val="0"/>
                    </w:numPr>
                    <w:suppressLineNumbers w:val="0"/>
                    <w:jc w:val="both"/>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3、通过土地用途调整、搬迁等途径进一步优化空间布局，解决区内部分工业、居住混杂布局的问题，减轻工业发展对居住环境的不利影响。</w:t>
                  </w:r>
                </w:p>
                <w:p>
                  <w:pPr>
                    <w:pStyle w:val="14"/>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4、禁止新、改、扩建“两高”项目。</w:t>
                  </w:r>
                </w:p>
              </w:tc>
              <w:tc>
                <w:tcPr>
                  <w:tcW w:w="1512" w:type="dxa"/>
                  <w:noWrap w:val="0"/>
                  <w:vAlign w:val="center"/>
                </w:tcPr>
                <w:p>
                  <w:pPr>
                    <w:pStyle w:val="23"/>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u w:val="none"/>
                      <w:lang w:eastAsia="zh-CN"/>
                    </w:rPr>
                  </w:pPr>
                  <w:r>
                    <w:rPr>
                      <w:rFonts w:hint="eastAsia" w:cs="Times New Roman"/>
                      <w:color w:val="auto"/>
                      <w:sz w:val="21"/>
                      <w:szCs w:val="21"/>
                      <w:highlight w:val="none"/>
                      <w:u w:val="none"/>
                      <w:lang w:val="en-US" w:eastAsia="zh-CN"/>
                    </w:rPr>
                    <w:t>1、</w:t>
                  </w:r>
                  <w:r>
                    <w:rPr>
                      <w:rFonts w:hint="eastAsia" w:ascii="宋体" w:hAnsi="宋体" w:cs="宋体"/>
                      <w:sz w:val="21"/>
                      <w:szCs w:val="21"/>
                      <w:highlight w:val="none"/>
                      <w:u w:val="none"/>
                      <w:lang w:eastAsia="zh-CN"/>
                    </w:rPr>
                    <w:t>距离本项目最近的敏感点为东侧</w:t>
                  </w:r>
                  <w:r>
                    <w:rPr>
                      <w:rFonts w:hint="eastAsia" w:ascii="宋体" w:hAnsi="宋体" w:cs="宋体"/>
                      <w:sz w:val="21"/>
                      <w:szCs w:val="21"/>
                      <w:highlight w:val="none"/>
                      <w:u w:val="none"/>
                      <w:lang w:val="en-US" w:eastAsia="zh-CN"/>
                    </w:rPr>
                    <w:t>280米的西圈村，项目产生的恶臭气体经处理能够满足</w:t>
                  </w:r>
                  <w:r>
                    <w:rPr>
                      <w:rFonts w:hint="eastAsia"/>
                      <w:color w:val="auto"/>
                      <w:highlight w:val="none"/>
                      <w:u w:val="none"/>
                      <w:lang w:eastAsia="zh-CN"/>
                    </w:rPr>
                    <w:t>有组织排放</w:t>
                  </w:r>
                  <w:r>
                    <w:rPr>
                      <w:color w:val="auto"/>
                      <w:highlight w:val="none"/>
                      <w:u w:val="none"/>
                    </w:rPr>
                    <w:t>《</w:t>
                  </w:r>
                  <w:r>
                    <w:rPr>
                      <w:rFonts w:hint="eastAsia"/>
                      <w:color w:val="auto"/>
                      <w:highlight w:val="none"/>
                      <w:u w:val="none"/>
                      <w:lang w:eastAsia="zh-CN"/>
                    </w:rPr>
                    <w:t>恶臭污染物排放标准</w:t>
                  </w:r>
                  <w:r>
                    <w:rPr>
                      <w:color w:val="auto"/>
                      <w:highlight w:val="none"/>
                      <w:u w:val="none"/>
                    </w:rPr>
                    <w:t>》（GB</w:t>
                  </w:r>
                  <w:r>
                    <w:rPr>
                      <w:rFonts w:hint="eastAsia"/>
                      <w:color w:val="auto"/>
                      <w:highlight w:val="none"/>
                      <w:u w:val="none"/>
                      <w:lang w:val="en-US" w:eastAsia="zh-CN"/>
                    </w:rPr>
                    <w:t>14554</w:t>
                  </w:r>
                  <w:r>
                    <w:rPr>
                      <w:rFonts w:hint="eastAsia"/>
                      <w:color w:val="auto"/>
                      <w:highlight w:val="none"/>
                      <w:u w:val="none"/>
                    </w:rPr>
                    <w:t>-</w:t>
                  </w:r>
                  <w:r>
                    <w:rPr>
                      <w:rFonts w:hint="eastAsia"/>
                      <w:color w:val="auto"/>
                      <w:highlight w:val="none"/>
                      <w:u w:val="none"/>
                      <w:lang w:val="en-US" w:eastAsia="zh-CN"/>
                    </w:rPr>
                    <w:t>93</w:t>
                  </w:r>
                  <w:r>
                    <w:rPr>
                      <w:color w:val="auto"/>
                      <w:highlight w:val="none"/>
                      <w:u w:val="none"/>
                    </w:rPr>
                    <w:t>）</w:t>
                  </w:r>
                  <w:r>
                    <w:rPr>
                      <w:rFonts w:hint="eastAsia"/>
                      <w:color w:val="auto"/>
                      <w:highlight w:val="none"/>
                      <w:u w:val="none"/>
                    </w:rPr>
                    <w:t>标准要求</w:t>
                  </w:r>
                  <w:r>
                    <w:rPr>
                      <w:rFonts w:hint="eastAsia"/>
                      <w:color w:val="auto"/>
                      <w:highlight w:val="none"/>
                      <w:u w:val="none"/>
                      <w:lang w:eastAsia="zh-CN"/>
                    </w:rPr>
                    <w:t>，项目处于下风向，经过一定的距离衰减，对西圈村环境不产生影响。</w:t>
                  </w:r>
                  <w:r>
                    <w:rPr>
                      <w:rFonts w:hint="eastAsia"/>
                      <w:color w:val="auto"/>
                      <w:highlight w:val="none"/>
                      <w:u w:val="double"/>
                      <w:lang w:eastAsia="zh-CN"/>
                    </w:rPr>
                    <w:t>另外</w:t>
                  </w:r>
                  <w:r>
                    <w:rPr>
                      <w:rFonts w:hint="default" w:ascii="Times New Roman" w:hAnsi="Times New Roman" w:cs="Times New Roman"/>
                      <w:color w:val="auto"/>
                      <w:highlight w:val="none"/>
                      <w:u w:val="double"/>
                      <w:lang w:val="en-US" w:eastAsia="zh-CN"/>
                    </w:rPr>
                    <w:t>根据祝楼乡人民政府出具的证明和</w:t>
                  </w:r>
                  <w:r>
                    <w:rPr>
                      <w:rFonts w:hint="eastAsia" w:cs="Times New Roman"/>
                      <w:color w:val="auto"/>
                      <w:highlight w:val="none"/>
                      <w:u w:val="double"/>
                      <w:lang w:val="en-US" w:eastAsia="zh-CN"/>
                    </w:rPr>
                    <w:t>平原示范区农业农村局出具的证明</w:t>
                  </w:r>
                  <w:r>
                    <w:rPr>
                      <w:rFonts w:hint="default" w:ascii="Times New Roman" w:hAnsi="Times New Roman" w:cs="Times New Roman"/>
                      <w:color w:val="auto"/>
                      <w:highlight w:val="none"/>
                      <w:u w:val="double"/>
                      <w:lang w:val="en-US" w:eastAsia="zh-CN"/>
                    </w:rPr>
                    <w:t>，本项目</w:t>
                  </w:r>
                  <w:r>
                    <w:rPr>
                      <w:rFonts w:hint="eastAsia" w:cs="Times New Roman"/>
                      <w:color w:val="auto"/>
                      <w:highlight w:val="none"/>
                      <w:u w:val="double"/>
                      <w:lang w:val="en-US" w:eastAsia="zh-CN"/>
                    </w:rPr>
                    <w:t>用地不影响祝楼乡整体规划</w:t>
                  </w:r>
                  <w:r>
                    <w:rPr>
                      <w:rFonts w:hint="eastAsia"/>
                      <w:color w:val="auto"/>
                      <w:highlight w:val="none"/>
                      <w:u w:val="double"/>
                      <w:lang w:eastAsia="zh-CN"/>
                    </w:rPr>
                    <w:t>，选址合理。</w:t>
                  </w:r>
                </w:p>
                <w:p>
                  <w:pPr>
                    <w:pStyle w:val="23"/>
                    <w:keepNext w:val="0"/>
                    <w:keepLines w:val="0"/>
                    <w:suppressLineNumbers w:val="0"/>
                    <w:spacing w:before="0" w:beforeAutospacing="0" w:after="0" w:afterAutospacing="0"/>
                    <w:ind w:left="0" w:right="0"/>
                    <w:jc w:val="center"/>
                    <w:rPr>
                      <w:rFonts w:hint="eastAsia" w:cs="Times New Roman"/>
                      <w:color w:val="auto"/>
                      <w:kern w:val="0"/>
                      <w:szCs w:val="21"/>
                      <w:highlight w:val="none"/>
                      <w:u w:val="none"/>
                      <w:lang w:eastAsia="zh-CN"/>
                    </w:rPr>
                  </w:pPr>
                  <w:r>
                    <w:rPr>
                      <w:rFonts w:hint="eastAsia"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lang w:val="en-US" w:eastAsia="zh-CN"/>
                    </w:rPr>
                    <w:t>本项目</w:t>
                  </w:r>
                  <w:r>
                    <w:rPr>
                      <w:rFonts w:hint="eastAsia" w:cs="Times New Roman"/>
                      <w:color w:val="auto"/>
                      <w:kern w:val="0"/>
                      <w:szCs w:val="21"/>
                      <w:highlight w:val="none"/>
                      <w:u w:val="none"/>
                      <w:lang w:eastAsia="zh-CN"/>
                    </w:rPr>
                    <w:t>不属于</w:t>
                  </w:r>
                  <w:r>
                    <w:rPr>
                      <w:rFonts w:hint="eastAsia" w:ascii="Times New Roman" w:hAnsi="Times New Roman" w:eastAsia="宋体" w:cs="Times New Roman"/>
                      <w:i w:val="0"/>
                      <w:iCs w:val="0"/>
                      <w:color w:val="auto"/>
                      <w:kern w:val="0"/>
                      <w:sz w:val="21"/>
                      <w:szCs w:val="21"/>
                      <w:highlight w:val="none"/>
                      <w:u w:val="none"/>
                      <w:lang w:val="en-US" w:eastAsia="zh-CN" w:bidi="ar"/>
                    </w:rPr>
                    <w:t>高排放、高污染项目</w:t>
                  </w:r>
                  <w:r>
                    <w:rPr>
                      <w:rFonts w:hint="eastAsia" w:cs="Times New Roman"/>
                      <w:color w:val="auto"/>
                      <w:kern w:val="0"/>
                      <w:szCs w:val="21"/>
                      <w:highlight w:val="none"/>
                      <w:u w:val="none"/>
                      <w:lang w:eastAsia="zh-CN"/>
                    </w:rPr>
                    <w:t>；</w:t>
                  </w:r>
                </w:p>
                <w:p>
                  <w:pPr>
                    <w:pStyle w:val="2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kern w:val="0"/>
                      <w:szCs w:val="21"/>
                      <w:highlight w:val="none"/>
                      <w:u w:val="none"/>
                      <w:lang w:val="en-US" w:eastAsia="zh-CN"/>
                    </w:rPr>
                    <w:t>3、本项目不属于高毒、高污染的淘汰项目。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66"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436"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780"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450"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r>
                    <w:rPr>
                      <w:rFonts w:hint="default" w:ascii="Times New Roman" w:hAnsi="Times New Roman" w:cs="Times New Roman"/>
                      <w:color w:val="auto"/>
                      <w:sz w:val="21"/>
                      <w:szCs w:val="21"/>
                      <w:highlight w:val="none"/>
                      <w:u w:val="none"/>
                    </w:rPr>
                    <w:t>污染物排放管控</w:t>
                  </w:r>
                </w:p>
              </w:tc>
              <w:tc>
                <w:tcPr>
                  <w:tcW w:w="2764" w:type="dxa"/>
                  <w:noWrap w:val="0"/>
                  <w:vAlign w:val="center"/>
                </w:tcPr>
                <w:p>
                  <w:pPr>
                    <w:pStyle w:val="14"/>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1、二氧化硫、氮氧化物、颗粒物、VOCs全面执行大气污染物特别排放限值。</w:t>
                  </w:r>
                </w:p>
                <w:p>
                  <w:pPr>
                    <w:pStyle w:val="14"/>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2、自 2022 年 9 月 1 日起污水处理厂出水执行《河南省黄河流域水污染物排放标准》表1公共污水处理系统水污染物基本控制项目排放限值一级标准。</w:t>
                  </w:r>
                </w:p>
              </w:tc>
              <w:tc>
                <w:tcPr>
                  <w:tcW w:w="1512"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项目执行相关标准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66"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436"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780"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450"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r>
                    <w:rPr>
                      <w:rFonts w:hint="default" w:ascii="Times New Roman" w:hAnsi="Times New Roman" w:cs="Times New Roman"/>
                      <w:color w:val="auto"/>
                      <w:sz w:val="21"/>
                      <w:szCs w:val="21"/>
                      <w:highlight w:val="none"/>
                      <w:u w:val="none"/>
                    </w:rPr>
                    <w:t>环境风险防控</w:t>
                  </w:r>
                </w:p>
              </w:tc>
              <w:tc>
                <w:tcPr>
                  <w:tcW w:w="2764" w:type="dxa"/>
                  <w:noWrap w:val="0"/>
                  <w:vAlign w:val="center"/>
                </w:tcPr>
                <w:p>
                  <w:pPr>
                    <w:pStyle w:val="14"/>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highlight w:val="none"/>
                      <w:u w:val="none"/>
                      <w:lang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对区域内重点企业周边地下水和土壤定期实施监督性监测，及时采取有效防治措施，避免对地下水和土壤造成污染。</w:t>
                  </w:r>
                </w:p>
              </w:tc>
              <w:tc>
                <w:tcPr>
                  <w:tcW w:w="1512"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本项目认真落实环境风险防范措施，杜绝发生污染事故，厂内修建应急事故池。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666"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436"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780" w:type="dxa"/>
                  <w:vMerge w:val="continue"/>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p>
              </w:tc>
              <w:tc>
                <w:tcPr>
                  <w:tcW w:w="450"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r>
                    <w:rPr>
                      <w:rFonts w:hint="default" w:ascii="Times New Roman" w:hAnsi="Times New Roman" w:cs="Times New Roman"/>
                      <w:color w:val="auto"/>
                      <w:sz w:val="21"/>
                      <w:szCs w:val="21"/>
                      <w:highlight w:val="none"/>
                      <w:u w:val="none"/>
                    </w:rPr>
                    <w:t>资源利用效率要求</w:t>
                  </w:r>
                </w:p>
              </w:tc>
              <w:tc>
                <w:tcPr>
                  <w:tcW w:w="2764"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专业园区加快集中供热、供水等基础设施建设，新建项目不得建设燃煤锅炉，逐步关闭区内自备燃煤锅炉。</w:t>
                  </w:r>
                </w:p>
              </w:tc>
              <w:tc>
                <w:tcPr>
                  <w:tcW w:w="1512" w:type="dxa"/>
                  <w:noWrap w:val="0"/>
                  <w:vAlign w:val="center"/>
                </w:tcPr>
                <w:p>
                  <w:pPr>
                    <w:pStyle w:val="2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本项目前期使用电导热油炉，后续接通天然气管道使用天然气。</w:t>
                  </w:r>
                </w:p>
              </w:tc>
            </w:tr>
          </w:tbl>
          <w:p>
            <w:pPr>
              <w:pStyle w:val="8"/>
              <w:keepNext w:val="0"/>
              <w:keepLines w:val="0"/>
              <w:pageBreakBefore w:val="0"/>
              <w:suppressLineNumbers w:val="0"/>
              <w:kinsoku/>
              <w:wordWrap/>
              <w:overflowPunct/>
              <w:topLinePunct w:val="0"/>
              <w:bidi w:val="0"/>
              <w:spacing w:before="0" w:beforeAutospacing="0" w:after="0" w:afterAutospacing="0" w:line="520" w:lineRule="exact"/>
              <w:ind w:left="0" w:leftChars="0" w:firstLine="420" w:firstLineChars="200"/>
              <w:textAlignment w:val="auto"/>
              <w:rPr>
                <w:rFonts w:hint="default" w:ascii="Times New Roman" w:hAnsi="Times New Roman" w:cs="Times New Roman"/>
                <w:color w:val="auto"/>
                <w:sz w:val="21"/>
                <w:szCs w:val="21"/>
                <w:lang w:val="zh-CN" w:eastAsia="zh-CN"/>
              </w:rPr>
            </w:pPr>
            <w:r>
              <w:rPr>
                <w:rFonts w:hint="default" w:ascii="Times New Roman" w:hAnsi="Times New Roman" w:cs="Times New Roman"/>
                <w:color w:val="auto"/>
                <w:sz w:val="21"/>
                <w:szCs w:val="21"/>
              </w:rPr>
              <w:t>综上所述，本项目总体上能够符合“三线一单”的管理要求。</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right="0" w:firstLine="422" w:firstLineChars="200"/>
              <w:jc w:val="left"/>
              <w:textAlignment w:val="auto"/>
              <w:rPr>
                <w:rFonts w:hint="default" w:ascii="Times New Roman" w:hAnsi="Times New Roman" w:cs="Times New Roman"/>
                <w:b/>
                <w:bCs/>
                <w:color w:val="auto"/>
                <w:kern w:val="0"/>
                <w:sz w:val="21"/>
                <w:szCs w:val="21"/>
              </w:rPr>
            </w:pPr>
            <w:r>
              <w:rPr>
                <w:rFonts w:hint="eastAsia" w:cs="Times New Roman"/>
                <w:b/>
                <w:bCs/>
                <w:color w:val="auto"/>
                <w:kern w:val="0"/>
                <w:sz w:val="21"/>
                <w:szCs w:val="21"/>
                <w:lang w:val="en-US" w:eastAsia="zh-CN"/>
              </w:rPr>
              <w:t>11</w:t>
            </w:r>
            <w:r>
              <w:rPr>
                <w:rFonts w:hint="default" w:ascii="Times New Roman" w:hAnsi="Times New Roman" w:cs="Times New Roman"/>
                <w:b/>
                <w:bCs/>
                <w:color w:val="auto"/>
                <w:kern w:val="0"/>
                <w:sz w:val="21"/>
                <w:szCs w:val="21"/>
              </w:rPr>
              <w:t>、项目与《河南省重污染天气通用行业应急减排措施制定技术指南（2021年修订版）》的相符性分析</w:t>
            </w:r>
          </w:p>
          <w:p>
            <w:pPr>
              <w:pStyle w:val="14"/>
              <w:keepNext w:val="0"/>
              <w:keepLines w:val="0"/>
              <w:pageBreakBefore w:val="0"/>
              <w:suppressLineNumbers w:val="0"/>
              <w:kinsoku/>
              <w:wordWrap/>
              <w:overflowPunct/>
              <w:topLinePunct w:val="0"/>
              <w:bidi w:val="0"/>
              <w:spacing w:before="0" w:beforeAutospacing="0" w:after="0" w:afterAutospacing="0" w:line="520" w:lineRule="exact"/>
              <w:ind w:left="0" w:right="0"/>
              <w:jc w:val="center"/>
              <w:textAlignment w:val="auto"/>
              <w:rPr>
                <w:rFonts w:hint="default" w:ascii="Times New Roman" w:hAnsi="Times New Roman" w:cs="Times New Roman"/>
                <w:b/>
                <w:bCs/>
                <w:color w:val="auto"/>
                <w:szCs w:val="21"/>
              </w:rPr>
            </w:pPr>
            <w:r>
              <w:rPr>
                <w:rFonts w:hint="default" w:ascii="Times New Roman" w:hAnsi="Times New Roman" w:cs="Times New Roman"/>
                <w:b/>
                <w:bCs/>
                <w:snapToGrid w:val="0"/>
                <w:color w:val="auto"/>
                <w:sz w:val="21"/>
                <w:szCs w:val="21"/>
              </w:rPr>
              <w:t>表</w:t>
            </w:r>
            <w:r>
              <w:rPr>
                <w:rFonts w:hint="eastAsia" w:ascii="Times New Roman" w:hAnsi="Times New Roman" w:cs="Times New Roman"/>
                <w:b/>
                <w:bCs/>
                <w:snapToGrid w:val="0"/>
                <w:color w:val="auto"/>
                <w:sz w:val="21"/>
                <w:szCs w:val="21"/>
                <w:lang w:val="en-US" w:eastAsia="zh-CN"/>
              </w:rPr>
              <w:t>13</w:t>
            </w:r>
            <w:r>
              <w:rPr>
                <w:rFonts w:hint="default" w:ascii="Times New Roman" w:hAnsi="Times New Roman" w:cs="Times New Roman"/>
                <w:b/>
                <w:bCs/>
                <w:snapToGrid w:val="0"/>
                <w:color w:val="auto"/>
                <w:sz w:val="21"/>
                <w:szCs w:val="21"/>
              </w:rPr>
              <w:t xml:space="preserve"> 项目与《河南省重污染天气通用行业应急减排措施制定技术指南》的相符性分析</w:t>
            </w:r>
          </w:p>
          <w:tbl>
            <w:tblPr>
              <w:tblStyle w:val="15"/>
              <w:tblW w:w="69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3900"/>
              <w:gridCol w:w="1744"/>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412" w:type="dxa"/>
                  <w:gridSpan w:val="2"/>
                  <w:tcBorders>
                    <w:tl2br w:val="nil"/>
                    <w:tr2bl w:val="nil"/>
                  </w:tcBorders>
                  <w:noWrap w:val="0"/>
                  <w:vAlign w:val="center"/>
                </w:tcPr>
                <w:p>
                  <w:pPr>
                    <w:pStyle w:val="14"/>
                    <w:keepNext w:val="0"/>
                    <w:keepLines w:val="0"/>
                    <w:suppressLineNumbers w:val="0"/>
                    <w:ind w:left="0" w:right="0"/>
                    <w:jc w:val="center"/>
                    <w:rPr>
                      <w:rFonts w:hint="default" w:ascii="Times New Roman" w:hAnsi="Times New Roman" w:cs="Times New Roman"/>
                      <w:b/>
                      <w:bCs/>
                      <w:snapToGrid w:val="0"/>
                      <w:color w:val="auto"/>
                      <w:sz w:val="21"/>
                      <w:szCs w:val="21"/>
                    </w:rPr>
                  </w:pPr>
                  <w:r>
                    <w:rPr>
                      <w:rFonts w:hint="default" w:ascii="Times New Roman" w:hAnsi="Times New Roman" w:cs="Times New Roman"/>
                      <w:b/>
                      <w:bCs/>
                      <w:snapToGrid w:val="0"/>
                      <w:color w:val="auto"/>
                      <w:sz w:val="21"/>
                      <w:szCs w:val="21"/>
                    </w:rPr>
                    <w:t>通用行业（涉</w:t>
                  </w:r>
                  <w:r>
                    <w:rPr>
                      <w:rFonts w:hint="eastAsia" w:ascii="Times New Roman" w:hAnsi="Times New Roman" w:cs="Times New Roman"/>
                      <w:b/>
                      <w:bCs/>
                      <w:snapToGrid w:val="0"/>
                      <w:color w:val="auto"/>
                      <w:sz w:val="21"/>
                      <w:szCs w:val="21"/>
                      <w:lang w:eastAsia="zh-CN"/>
                    </w:rPr>
                    <w:t>锅炉</w:t>
                  </w:r>
                  <w:r>
                    <w:rPr>
                      <w:rFonts w:hint="eastAsia" w:ascii="Times New Roman" w:hAnsi="Times New Roman" w:cs="Times New Roman"/>
                      <w:b/>
                      <w:bCs/>
                      <w:snapToGrid w:val="0"/>
                      <w:color w:val="auto"/>
                      <w:sz w:val="21"/>
                      <w:szCs w:val="21"/>
                      <w:lang w:val="en-US" w:eastAsia="zh-CN"/>
                    </w:rPr>
                    <w:t>/炉窑</w:t>
                  </w:r>
                  <w:r>
                    <w:rPr>
                      <w:rFonts w:hint="default" w:ascii="Times New Roman" w:hAnsi="Times New Roman" w:cs="Times New Roman"/>
                      <w:b/>
                      <w:bCs/>
                      <w:snapToGrid w:val="0"/>
                      <w:color w:val="auto"/>
                      <w:sz w:val="21"/>
                      <w:szCs w:val="21"/>
                    </w:rPr>
                    <w:t>行业）绩效指标</w:t>
                  </w:r>
                  <w:r>
                    <w:rPr>
                      <w:rFonts w:hint="eastAsia" w:ascii="Times New Roman" w:hAnsi="Times New Roman" w:cs="Times New Roman"/>
                      <w:b/>
                      <w:bCs/>
                      <w:snapToGrid w:val="0"/>
                      <w:color w:val="auto"/>
                      <w:sz w:val="21"/>
                      <w:szCs w:val="21"/>
                      <w:lang w:val="en-US" w:eastAsia="zh-CN"/>
                    </w:rPr>
                    <w:t>B级</w:t>
                  </w:r>
                  <w:r>
                    <w:rPr>
                      <w:rFonts w:hint="default" w:ascii="Times New Roman" w:hAnsi="Times New Roman" w:cs="Times New Roman"/>
                      <w:b/>
                      <w:bCs/>
                      <w:snapToGrid w:val="0"/>
                      <w:color w:val="auto"/>
                      <w:sz w:val="21"/>
                      <w:szCs w:val="21"/>
                    </w:rPr>
                    <w:t>要求</w:t>
                  </w:r>
                </w:p>
              </w:tc>
              <w:tc>
                <w:tcPr>
                  <w:tcW w:w="1744" w:type="dxa"/>
                  <w:tcBorders>
                    <w:tl2br w:val="nil"/>
                    <w:tr2bl w:val="nil"/>
                  </w:tcBorders>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sz w:val="21"/>
                      <w:szCs w:val="21"/>
                    </w:rPr>
                  </w:pPr>
                  <w:r>
                    <w:rPr>
                      <w:rFonts w:hint="default" w:ascii="Times New Roman" w:hAnsi="Times New Roman" w:cs="Times New Roman"/>
                      <w:b/>
                      <w:bCs/>
                      <w:snapToGrid w:val="0"/>
                      <w:color w:val="auto"/>
                      <w:sz w:val="21"/>
                      <w:szCs w:val="21"/>
                    </w:rPr>
                    <w:t>本项目情况</w:t>
                  </w:r>
                </w:p>
              </w:tc>
              <w:tc>
                <w:tcPr>
                  <w:tcW w:w="763" w:type="dxa"/>
                  <w:tcBorders>
                    <w:tl2br w:val="nil"/>
                    <w:tr2bl w:val="nil"/>
                  </w:tcBorders>
                  <w:noWrap w:val="0"/>
                  <w:vAlign w:val="center"/>
                </w:tcPr>
                <w:p>
                  <w:pPr>
                    <w:pStyle w:val="14"/>
                    <w:keepNext w:val="0"/>
                    <w:keepLines w:val="0"/>
                    <w:suppressLineNumbers w:val="0"/>
                    <w:ind w:left="0" w:right="0"/>
                    <w:jc w:val="center"/>
                    <w:rPr>
                      <w:rFonts w:hint="default" w:ascii="Times New Roman" w:hAnsi="Times New Roman" w:cs="Times New Roman"/>
                      <w:b/>
                      <w:bCs/>
                      <w:snapToGrid w:val="0"/>
                      <w:color w:val="auto"/>
                      <w:sz w:val="21"/>
                      <w:szCs w:val="21"/>
                    </w:rPr>
                  </w:pPr>
                  <w:r>
                    <w:rPr>
                      <w:rFonts w:hint="default" w:ascii="Times New Roman" w:hAnsi="Times New Roman" w:cs="Times New Roman"/>
                      <w:b/>
                      <w:bCs/>
                      <w:snapToGrid w:val="0"/>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99" w:hRule="atLeast"/>
              </w:trPr>
              <w:tc>
                <w:tcPr>
                  <w:tcW w:w="512" w:type="dxa"/>
                  <w:vMerge w:val="restart"/>
                  <w:tcBorders>
                    <w:tl2br w:val="nil"/>
                    <w:tr2bl w:val="nil"/>
                  </w:tcBorders>
                  <w:noWrap w:val="0"/>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能源类型 </w:t>
                  </w:r>
                </w:p>
                <w:p>
                  <w:pPr>
                    <w:keepNext w:val="0"/>
                    <w:keepLines w:val="0"/>
                    <w:suppressLineNumbers w:val="0"/>
                    <w:spacing w:before="0" w:beforeAutospacing="0" w:after="0" w:afterAutospacing="0"/>
                    <w:ind w:left="0" w:right="0"/>
                    <w:rPr>
                      <w:rFonts w:hint="default" w:ascii="Times New Roman" w:hAnsi="Times New Roman" w:cs="Times New Roman"/>
                      <w:snapToGrid w:val="0"/>
                      <w:color w:val="auto"/>
                      <w:sz w:val="21"/>
                      <w:szCs w:val="21"/>
                    </w:rPr>
                  </w:pPr>
                </w:p>
              </w:tc>
              <w:tc>
                <w:tcPr>
                  <w:tcW w:w="390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sz w:val="21"/>
                      <w:szCs w:val="21"/>
                      <w:lang w:eastAsia="zh-CN"/>
                    </w:rPr>
                  </w:pPr>
                  <w:r>
                    <w:rPr>
                      <w:rFonts w:hint="eastAsia" w:cs="Times New Roman"/>
                      <w:snapToGrid w:val="0"/>
                      <w:color w:val="auto"/>
                      <w:sz w:val="21"/>
                      <w:szCs w:val="21"/>
                      <w:lang w:eastAsia="zh-CN"/>
                    </w:rPr>
                    <w:t>其他</w:t>
                  </w:r>
                </w:p>
              </w:tc>
              <w:tc>
                <w:tcPr>
                  <w:tcW w:w="1744" w:type="dxa"/>
                  <w:tcBorders>
                    <w:tl2br w:val="nil"/>
                    <w:tr2bl w:val="nil"/>
                  </w:tcBorders>
                  <w:noWrap w:val="0"/>
                  <w:vAlign w:val="center"/>
                </w:tcPr>
                <w:p>
                  <w:pPr>
                    <w:pStyle w:val="14"/>
                    <w:keepNext w:val="0"/>
                    <w:keepLines w:val="0"/>
                    <w:suppressLineNumbers w:val="0"/>
                    <w:ind w:left="0" w:right="0"/>
                    <w:jc w:val="center"/>
                    <w:rPr>
                      <w:rFonts w:hint="default" w:ascii="Times New Roman" w:hAnsi="Times New Roman" w:eastAsia="宋体"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eastAsia="zh-CN"/>
                    </w:rPr>
                    <w:t>本项目以天然气为能源</w:t>
                  </w:r>
                </w:p>
              </w:tc>
              <w:tc>
                <w:tcPr>
                  <w:tcW w:w="763" w:type="dxa"/>
                  <w:vMerge w:val="restart"/>
                  <w:tcBorders>
                    <w:tl2br w:val="nil"/>
                    <w:tr2bl w:val="nil"/>
                  </w:tcBorders>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71" w:hRule="atLeast"/>
              </w:trPr>
              <w:tc>
                <w:tcPr>
                  <w:tcW w:w="512" w:type="dxa"/>
                  <w:tcBorders>
                    <w:tl2br w:val="nil"/>
                    <w:tr2bl w:val="nil"/>
                  </w:tcBorders>
                  <w:noWrap w:val="0"/>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污染治理技术</w:t>
                  </w:r>
                </w:p>
                <w:p>
                  <w:pPr>
                    <w:keepNext w:val="0"/>
                    <w:keepLines w:val="0"/>
                    <w:suppressLineNumbers w:val="0"/>
                    <w:spacing w:before="0" w:beforeAutospacing="0" w:after="0" w:afterAutospacing="0"/>
                    <w:ind w:left="0" w:right="0"/>
                    <w:rPr>
                      <w:rFonts w:hint="default" w:ascii="Times New Roman" w:hAnsi="Times New Roman" w:cs="Times New Roman"/>
                      <w:snapToGrid w:val="0"/>
                      <w:color w:val="auto"/>
                      <w:sz w:val="21"/>
                      <w:szCs w:val="21"/>
                    </w:rPr>
                  </w:pPr>
                </w:p>
              </w:tc>
              <w:tc>
                <w:tcPr>
                  <w:tcW w:w="390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燃煤</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生物质</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燃油等锅炉</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 xml:space="preserve">炉窑： </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 xml:space="preserve">PM </w:t>
                  </w:r>
                  <w:r>
                    <w:rPr>
                      <w:rFonts w:hint="eastAsia" w:ascii="Times New Roman" w:hAnsi="Times New Roman" w:cs="Times New Roman"/>
                      <w:color w:val="auto"/>
                      <w:sz w:val="21"/>
                      <w:szCs w:val="21"/>
                      <w:lang w:val="en-US" w:eastAsia="zh-CN"/>
                    </w:rPr>
                    <w:t xml:space="preserve">采用覆膜袋式除尘、滤筒除尘、电袋复合除尘、湿电除尘、四电场及以上静电除尘等高效除尘技术（除湿电除尘外，设计效率不低于 </w:t>
                  </w:r>
                  <w:r>
                    <w:rPr>
                      <w:rFonts w:hint="default" w:ascii="Times New Roman" w:hAnsi="Times New Roman" w:cs="Times New Roman"/>
                      <w:color w:val="auto"/>
                      <w:sz w:val="21"/>
                      <w:szCs w:val="21"/>
                      <w:lang w:val="en-US" w:eastAsia="zh-CN"/>
                    </w:rPr>
                    <w:t>99%</w:t>
                  </w:r>
                  <w:r>
                    <w:rPr>
                      <w:rFonts w:hint="eastAsia" w:ascii="Times New Roman" w:hAnsi="Times New Roman" w:cs="Times New Roman"/>
                      <w:color w:val="auto"/>
                      <w:sz w:val="21"/>
                      <w:szCs w:val="21"/>
                      <w:lang w:val="en-US" w:eastAsia="zh-CN"/>
                    </w:rPr>
                    <w:t xml:space="preserve">）； </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SO2</w:t>
                  </w:r>
                  <w:r>
                    <w:rPr>
                      <w:rFonts w:hint="eastAsia"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superscript"/>
                      <w:lang w:val="en-US" w:eastAsia="zh-CN"/>
                    </w:rPr>
                    <w:t>】</w:t>
                  </w:r>
                  <w:r>
                    <w:rPr>
                      <w:rFonts w:hint="eastAsia" w:ascii="Times New Roman" w:hAnsi="Times New Roman" w:cs="Times New Roman"/>
                      <w:color w:val="auto"/>
                      <w:sz w:val="21"/>
                      <w:szCs w:val="21"/>
                      <w:lang w:val="en-US" w:eastAsia="zh-CN"/>
                    </w:rPr>
                    <w:t>采用石灰</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石</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 xml:space="preserve">石膏、氨法、钠碱法、双碱法等湿法、干法和半干法（设计效率不低于 </w:t>
                  </w:r>
                  <w:r>
                    <w:rPr>
                      <w:rFonts w:hint="default" w:ascii="Times New Roman" w:hAnsi="Times New Roman" w:cs="Times New Roman"/>
                      <w:color w:val="auto"/>
                      <w:sz w:val="21"/>
                      <w:szCs w:val="21"/>
                      <w:lang w:val="en-US" w:eastAsia="zh-CN"/>
                    </w:rPr>
                    <w:t>85%</w:t>
                  </w:r>
                  <w:r>
                    <w:rPr>
                      <w:rFonts w:hint="eastAsia" w:ascii="Times New Roman" w:hAnsi="Times New Roman" w:cs="Times New Roman"/>
                      <w:color w:val="auto"/>
                      <w:sz w:val="21"/>
                      <w:szCs w:val="21"/>
                      <w:lang w:val="en-US" w:eastAsia="zh-CN"/>
                    </w:rPr>
                    <w:t xml:space="preserve">）； </w:t>
                  </w:r>
                </w:p>
                <w:p>
                  <w:pPr>
                    <w:keepNext w:val="0"/>
                    <w:keepLines w:val="0"/>
                    <w:suppressLineNumbers w:val="0"/>
                    <w:spacing w:before="0" w:beforeAutospacing="0" w:after="0" w:afterAutospacing="0"/>
                    <w:ind w:left="0" w:right="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 xml:space="preserve">NOx </w:t>
                  </w:r>
                  <w:r>
                    <w:rPr>
                      <w:rFonts w:hint="eastAsia" w:ascii="Times New Roman" w:hAnsi="Times New Roman" w:cs="Times New Roman"/>
                      <w:color w:val="auto"/>
                      <w:sz w:val="21"/>
                      <w:szCs w:val="21"/>
                      <w:lang w:val="en-US" w:eastAsia="zh-CN"/>
                    </w:rPr>
                    <w:t>采用低氮燃烧、</w:t>
                  </w:r>
                  <w:r>
                    <w:rPr>
                      <w:rFonts w:hint="default" w:ascii="Times New Roman" w:hAnsi="Times New Roman" w:cs="Times New Roman"/>
                      <w:color w:val="auto"/>
                      <w:sz w:val="21"/>
                      <w:szCs w:val="21"/>
                      <w:lang w:val="en-US" w:eastAsia="zh-CN"/>
                    </w:rPr>
                    <w:t>SNCR/SCR</w:t>
                  </w:r>
                  <w:r>
                    <w:rPr>
                      <w:rFonts w:hint="eastAsia" w:ascii="Times New Roman" w:hAnsi="Times New Roman" w:cs="Times New Roman"/>
                      <w:color w:val="auto"/>
                      <w:sz w:val="21"/>
                      <w:szCs w:val="21"/>
                      <w:lang w:val="en-US" w:eastAsia="zh-CN"/>
                    </w:rPr>
                    <w:t>、湿式氧化法等技术；</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电窑、燃气锅炉</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 xml:space="preserve">炉窑： </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未达到 </w:t>
                  </w:r>
                  <w:r>
                    <w:rPr>
                      <w:rFonts w:hint="default" w:ascii="Times New Roman" w:hAnsi="Times New Roman" w:cs="Times New Roman"/>
                      <w:color w:val="auto"/>
                      <w:sz w:val="21"/>
                      <w:szCs w:val="21"/>
                      <w:lang w:val="en-US" w:eastAsia="zh-CN"/>
                    </w:rPr>
                    <w:t xml:space="preserve">A </w:t>
                  </w:r>
                  <w:r>
                    <w:rPr>
                      <w:rFonts w:hint="eastAsia" w:ascii="Times New Roman" w:hAnsi="Times New Roman" w:cs="Times New Roman"/>
                      <w:color w:val="auto"/>
                      <w:sz w:val="21"/>
                      <w:szCs w:val="21"/>
                      <w:lang w:val="en-US" w:eastAsia="zh-CN"/>
                    </w:rPr>
                    <w:t xml:space="preserve">级要求。 </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其他工序（非锅炉</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 xml:space="preserve">炉窑）： </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PM </w:t>
                  </w:r>
                  <w:r>
                    <w:rPr>
                      <w:rFonts w:hint="eastAsia" w:ascii="Times New Roman" w:hAnsi="Times New Roman" w:cs="Times New Roman"/>
                      <w:color w:val="auto"/>
                      <w:sz w:val="21"/>
                      <w:szCs w:val="21"/>
                      <w:lang w:val="en-US" w:eastAsia="zh-CN"/>
                    </w:rPr>
                    <w:t xml:space="preserve">采用袋式除尘或其他先进除尘工艺。 </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44" w:type="dxa"/>
                  <w:tcBorders>
                    <w:tl2br w:val="nil"/>
                    <w:tr2bl w:val="nil"/>
                  </w:tcBorders>
                  <w:noWrap w:val="0"/>
                  <w:vAlign w:val="center"/>
                </w:tcPr>
                <w:p>
                  <w:pPr>
                    <w:pStyle w:val="14"/>
                    <w:keepNext w:val="0"/>
                    <w:keepLines w:val="0"/>
                    <w:suppressLineNumbers w:val="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u w:val="none"/>
                      <w:lang w:val="en-US" w:eastAsia="zh-CN"/>
                    </w:rPr>
                    <w:t>本项目前期使用电导热油炉，后续接通天然气管道使用天然气。</w:t>
                  </w:r>
                </w:p>
              </w:tc>
              <w:tc>
                <w:tcPr>
                  <w:tcW w:w="763" w:type="dxa"/>
                  <w:tcBorders>
                    <w:tl2br w:val="nil"/>
                    <w:tr2bl w:val="nil"/>
                  </w:tcBorders>
                  <w:noWrap w:val="0"/>
                  <w:vAlign w:val="center"/>
                </w:tcPr>
                <w:p>
                  <w:pPr>
                    <w:pStyle w:val="14"/>
                    <w:keepNext w:val="0"/>
                    <w:keepLines w:val="0"/>
                    <w:suppressLineNumbers w:val="0"/>
                    <w:spacing w:before="0" w:after="0"/>
                    <w:ind w:left="0" w:right="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2" w:type="dxa"/>
                  <w:tcBorders>
                    <w:tl2br w:val="nil"/>
                    <w:tr2bl w:val="nil"/>
                  </w:tcBorders>
                  <w:noWrap w:val="0"/>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sz w:val="21"/>
                      <w:szCs w:val="21"/>
                      <w:lang w:eastAsia="zh-CN"/>
                    </w:rPr>
                  </w:pPr>
                  <w:r>
                    <w:rPr>
                      <w:rFonts w:hint="eastAsia" w:cs="Times New Roman"/>
                      <w:snapToGrid w:val="0"/>
                      <w:color w:val="auto"/>
                      <w:sz w:val="21"/>
                      <w:szCs w:val="21"/>
                      <w:lang w:eastAsia="zh-CN"/>
                    </w:rPr>
                    <w:t>排放限值</w:t>
                  </w:r>
                </w:p>
              </w:tc>
              <w:tc>
                <w:tcPr>
                  <w:tcW w:w="3900" w:type="dxa"/>
                  <w:tcBorders>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PM</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13"/>
                      <w:szCs w:val="13"/>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NOx </w:t>
                  </w:r>
                  <w:r>
                    <w:rPr>
                      <w:rFonts w:hint="eastAsia" w:ascii="宋体" w:hAnsi="宋体" w:eastAsia="宋体" w:cs="宋体"/>
                      <w:color w:val="000000"/>
                      <w:kern w:val="0"/>
                      <w:sz w:val="21"/>
                      <w:szCs w:val="21"/>
                      <w:lang w:val="en-US" w:eastAsia="zh-CN" w:bidi="ar"/>
                    </w:rPr>
                    <w:t xml:space="preserve">排放浓度分别不高于： </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50</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100mg/m</w:t>
                  </w:r>
                  <w:r>
                    <w:rPr>
                      <w:rFonts w:hint="eastAsia" w:cs="Times New Roman"/>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基准含氧量：燃油</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燃煤</w:t>
                  </w:r>
                  <w:r>
                    <w:rPr>
                      <w:rFonts w:hint="default" w:ascii="Times New Roman" w:hAnsi="Times New Roman" w:eastAsia="宋体" w:cs="Times New Roman"/>
                      <w:color w:val="000000"/>
                      <w:kern w:val="0"/>
                      <w:sz w:val="21"/>
                      <w:szCs w:val="21"/>
                      <w:lang w:val="en-US" w:eastAsia="zh-CN" w:bidi="ar"/>
                    </w:rPr>
                    <w:t>3.5%/9%</w:t>
                  </w:r>
                  <w:r>
                    <w:rPr>
                      <w:rFonts w:hint="eastAsia" w:ascii="宋体" w:hAnsi="宋体" w:eastAsia="宋体" w:cs="宋体"/>
                      <w:color w:val="000000"/>
                      <w:kern w:val="0"/>
                      <w:sz w:val="21"/>
                      <w:szCs w:val="21"/>
                      <w:lang w:val="en-US" w:eastAsia="zh-CN" w:bidi="ar"/>
                    </w:rPr>
                    <w:t>，因工艺需要掺入空气</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非密闭式生产的按实测浓度计）</w:t>
                  </w:r>
                </w:p>
                <w:p>
                  <w:pPr>
                    <w:keepNext w:val="0"/>
                    <w:keepLines w:val="0"/>
                    <w:widowControl/>
                    <w:suppressLineNumbers w:val="0"/>
                    <w:jc w:val="left"/>
                    <w:rPr>
                      <w:rFonts w:hint="default" w:ascii="Times New Roman" w:hAnsi="Times New Roman" w:eastAsia="宋体" w:cs="Times New Roman"/>
                      <w:color w:val="auto"/>
                      <w:sz w:val="21"/>
                      <w:szCs w:val="21"/>
                      <w:lang w:val="en-US" w:eastAsia="zh-CN"/>
                    </w:rPr>
                  </w:pPr>
                </w:p>
              </w:tc>
              <w:tc>
                <w:tcPr>
                  <w:tcW w:w="1744" w:type="dxa"/>
                  <w:tcBorders>
                    <w:tl2br w:val="nil"/>
                    <w:tr2bl w:val="nil"/>
                  </w:tcBorders>
                  <w:noWrap w:val="0"/>
                  <w:vAlign w:val="center"/>
                </w:tcPr>
                <w:p>
                  <w:pPr>
                    <w:keepNext w:val="0"/>
                    <w:keepLines w:val="0"/>
                    <w:widowControl/>
                    <w:suppressLineNumbers w:val="0"/>
                    <w:jc w:val="left"/>
                    <w:rPr>
                      <w:rFonts w:hint="default" w:ascii="Times New Roman" w:hAnsi="Times New Roman" w:cs="Times New Roman"/>
                      <w:color w:val="auto"/>
                      <w:sz w:val="21"/>
                      <w:szCs w:val="21"/>
                    </w:rPr>
                  </w:pPr>
                  <w:r>
                    <w:rPr>
                      <w:rFonts w:hint="eastAsia" w:cs="Times New Roman"/>
                      <w:color w:val="000000"/>
                      <w:kern w:val="0"/>
                      <w:sz w:val="21"/>
                      <w:szCs w:val="21"/>
                      <w:lang w:val="en-US" w:eastAsia="zh-CN" w:bidi="ar"/>
                    </w:rPr>
                    <w:t>本项目</w:t>
                  </w:r>
                  <w:r>
                    <w:rPr>
                      <w:rFonts w:hint="default" w:ascii="Times New Roman" w:hAnsi="Times New Roman" w:eastAsia="宋体" w:cs="Times New Roman"/>
                      <w:color w:val="000000"/>
                      <w:kern w:val="0"/>
                      <w:sz w:val="21"/>
                      <w:szCs w:val="21"/>
                      <w:lang w:val="en-US" w:eastAsia="zh-CN" w:bidi="ar"/>
                    </w:rPr>
                    <w:t>PM</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13"/>
                      <w:szCs w:val="13"/>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NOx </w:t>
                  </w:r>
                  <w:r>
                    <w:rPr>
                      <w:rFonts w:hint="eastAsia" w:ascii="宋体" w:hAnsi="宋体" w:eastAsia="宋体" w:cs="宋体"/>
                      <w:color w:val="000000"/>
                      <w:kern w:val="0"/>
                      <w:sz w:val="21"/>
                      <w:szCs w:val="21"/>
                      <w:lang w:val="en-US" w:eastAsia="zh-CN" w:bidi="ar"/>
                    </w:rPr>
                    <w:t>排放浓度分别不高于：</w:t>
                  </w:r>
                  <w:r>
                    <w:rPr>
                      <w:rFonts w:hint="eastAsia"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w:t>
                  </w:r>
                  <w:r>
                    <w:rPr>
                      <w:rFonts w:hint="eastAsia"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w:t>
                  </w:r>
                  <w:r>
                    <w:rPr>
                      <w:rFonts w:hint="eastAsia" w:cs="Times New Roman"/>
                      <w:color w:val="000000"/>
                      <w:kern w:val="0"/>
                      <w:sz w:val="21"/>
                      <w:szCs w:val="21"/>
                      <w:lang w:val="en-US" w:eastAsia="zh-CN" w:bidi="ar"/>
                    </w:rPr>
                    <w:t>30</w:t>
                  </w:r>
                  <w:r>
                    <w:rPr>
                      <w:rFonts w:hint="default" w:ascii="Times New Roman" w:hAnsi="Times New Roman" w:eastAsia="宋体" w:cs="Times New Roman"/>
                      <w:color w:val="000000"/>
                      <w:kern w:val="0"/>
                      <w:sz w:val="21"/>
                      <w:szCs w:val="21"/>
                      <w:lang w:val="en-US" w:eastAsia="zh-CN" w:bidi="ar"/>
                    </w:rPr>
                    <w:t>mg/m</w:t>
                  </w:r>
                  <w:r>
                    <w:rPr>
                      <w:rFonts w:hint="eastAsia" w:cs="Times New Roman"/>
                      <w:color w:val="000000"/>
                      <w:kern w:val="0"/>
                      <w:sz w:val="21"/>
                      <w:szCs w:val="21"/>
                      <w:vertAlign w:val="superscript"/>
                      <w:lang w:val="en-US" w:eastAsia="zh-CN" w:bidi="ar"/>
                    </w:rPr>
                    <w:t>3</w:t>
                  </w:r>
                </w:p>
              </w:tc>
              <w:tc>
                <w:tcPr>
                  <w:tcW w:w="763" w:type="dxa"/>
                  <w:tcBorders>
                    <w:tl2br w:val="nil"/>
                    <w:tr2bl w:val="nil"/>
                  </w:tcBorders>
                  <w:noWrap w:val="0"/>
                  <w:vAlign w:val="center"/>
                </w:tcPr>
                <w:p>
                  <w:pPr>
                    <w:pStyle w:val="14"/>
                    <w:keepNext w:val="0"/>
                    <w:keepLines w:val="0"/>
                    <w:suppressLineNumbers w:val="0"/>
                    <w:spacing w:before="0" w:after="0"/>
                    <w:ind w:left="0" w:right="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2" w:type="dxa"/>
                  <w:tcBorders>
                    <w:tl2br w:val="nil"/>
                    <w:tr2bl w:val="nil"/>
                  </w:tcBorders>
                  <w:noWrap w:val="0"/>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sz w:val="21"/>
                      <w:szCs w:val="21"/>
                      <w:lang w:eastAsia="zh-CN"/>
                    </w:rPr>
                  </w:pPr>
                  <w:r>
                    <w:rPr>
                      <w:rFonts w:hint="eastAsia" w:cs="Times New Roman"/>
                      <w:snapToGrid w:val="0"/>
                      <w:color w:val="auto"/>
                      <w:sz w:val="21"/>
                      <w:szCs w:val="21"/>
                      <w:lang w:eastAsia="zh-CN"/>
                    </w:rPr>
                    <w:t>监测监控水平</w:t>
                  </w:r>
                </w:p>
              </w:tc>
              <w:tc>
                <w:tcPr>
                  <w:tcW w:w="390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重点排污企业主要排放口</w:t>
                  </w:r>
                  <w:r>
                    <w:rPr>
                      <w:rFonts w:hint="eastAsia" w:ascii="宋体" w:hAnsi="宋体" w:eastAsia="宋体" w:cs="宋体"/>
                      <w:color w:val="000000"/>
                      <w:kern w:val="0"/>
                      <w:sz w:val="21"/>
                      <w:szCs w:val="21"/>
                      <w:vertAlign w:val="superscript"/>
                      <w:lang w:val="en-US" w:eastAsia="zh-CN" w:bidi="ar"/>
                    </w:rPr>
                    <w:t>【</w:t>
                  </w:r>
                  <w:r>
                    <w:rPr>
                      <w:rFonts w:hint="default" w:ascii="Times New Roman" w:hAnsi="Times New Roman" w:eastAsia="宋体" w:cs="Times New Roman"/>
                      <w:color w:val="000000"/>
                      <w:kern w:val="0"/>
                      <w:sz w:val="21"/>
                      <w:szCs w:val="21"/>
                      <w:vertAlign w:val="superscript"/>
                      <w:lang w:val="en-US" w:eastAsia="zh-CN" w:bidi="ar"/>
                    </w:rPr>
                    <w:t>6</w:t>
                  </w:r>
                  <w:r>
                    <w:rPr>
                      <w:rFonts w:hint="eastAsia" w:ascii="宋体" w:hAnsi="宋体" w:eastAsia="宋体" w:cs="宋体"/>
                      <w:color w:val="000000"/>
                      <w:kern w:val="0"/>
                      <w:sz w:val="21"/>
                      <w:szCs w:val="21"/>
                      <w:vertAlign w:val="superscript"/>
                      <w:lang w:val="en-US" w:eastAsia="zh-CN" w:bidi="ar"/>
                    </w:rPr>
                    <w:t>】</w:t>
                  </w:r>
                  <w:r>
                    <w:rPr>
                      <w:rFonts w:hint="eastAsia" w:cs="Times New Roman"/>
                      <w:color w:val="auto"/>
                      <w:sz w:val="21"/>
                      <w:szCs w:val="21"/>
                      <w:lang w:eastAsia="zh-CN"/>
                    </w:rPr>
                    <w:t>安装</w:t>
                  </w:r>
                  <w:r>
                    <w:rPr>
                      <w:rFonts w:hint="eastAsia" w:cs="Times New Roman"/>
                      <w:color w:val="auto"/>
                      <w:sz w:val="21"/>
                      <w:szCs w:val="21"/>
                      <w:lang w:val="en-US" w:eastAsia="zh-CN"/>
                    </w:rPr>
                    <w:t>CEMS，记录生产设施运行情况，数据保存一年以上。</w:t>
                  </w:r>
                </w:p>
              </w:tc>
              <w:tc>
                <w:tcPr>
                  <w:tcW w:w="1744" w:type="dxa"/>
                  <w:tcBorders>
                    <w:tl2br w:val="nil"/>
                    <w:tr2bl w:val="nil"/>
                  </w:tcBorders>
                  <w:noWrap w:val="0"/>
                  <w:vAlign w:val="center"/>
                </w:tcPr>
                <w:p>
                  <w:pPr>
                    <w:pStyle w:val="14"/>
                    <w:keepNext w:val="0"/>
                    <w:keepLines w:val="0"/>
                    <w:suppressLineNumbers w:val="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安装</w:t>
                  </w:r>
                  <w:r>
                    <w:rPr>
                      <w:rFonts w:hint="eastAsia" w:cs="Times New Roman"/>
                      <w:color w:val="auto"/>
                      <w:sz w:val="21"/>
                      <w:szCs w:val="21"/>
                      <w:lang w:val="en-US" w:eastAsia="zh-CN"/>
                    </w:rPr>
                    <w:t>CEMS记录生产设施运行情况，数据保存一年以上。</w:t>
                  </w:r>
                </w:p>
              </w:tc>
              <w:tc>
                <w:tcPr>
                  <w:tcW w:w="763" w:type="dxa"/>
                  <w:tcBorders>
                    <w:tl2br w:val="nil"/>
                    <w:tr2bl w:val="nil"/>
                  </w:tcBorders>
                  <w:noWrap w:val="0"/>
                  <w:vAlign w:val="center"/>
                </w:tcPr>
                <w:p>
                  <w:pPr>
                    <w:pStyle w:val="14"/>
                    <w:keepNext w:val="0"/>
                    <w:keepLines w:val="0"/>
                    <w:suppressLineNumbers w:val="0"/>
                    <w:spacing w:before="0" w:after="0"/>
                    <w:ind w:left="0" w:right="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9" w:type="dxa"/>
                  <w:gridSpan w:val="4"/>
                  <w:tcBorders>
                    <w:tl2br w:val="nil"/>
                    <w:tr2bl w:val="nil"/>
                  </w:tcBorders>
                  <w:noWrap w:val="0"/>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备注</w:t>
                  </w:r>
                  <w:r>
                    <w:rPr>
                      <w:rFonts w:hint="eastAsia" w:ascii="宋体" w:hAnsi="宋体" w:eastAsia="宋体" w:cs="宋体"/>
                      <w:color w:val="000000"/>
                      <w:kern w:val="0"/>
                      <w:sz w:val="11"/>
                      <w:szCs w:val="11"/>
                      <w:lang w:val="en-US" w:eastAsia="zh-CN" w:bidi="ar"/>
                    </w:rPr>
                    <w:t>【</w:t>
                  </w:r>
                  <w:r>
                    <w:rPr>
                      <w:rFonts w:hint="default" w:ascii="Times New Roman" w:hAnsi="Times New Roman" w:eastAsia="宋体" w:cs="Times New Roman"/>
                      <w:color w:val="000000"/>
                      <w:kern w:val="0"/>
                      <w:sz w:val="13"/>
                      <w:szCs w:val="13"/>
                      <w:lang w:val="en-US" w:eastAsia="zh-CN" w:bidi="ar"/>
                    </w:rPr>
                    <w:t>1</w:t>
                  </w:r>
                  <w:r>
                    <w:rPr>
                      <w:rFonts w:hint="eastAsia" w:ascii="宋体" w:hAnsi="宋体" w:eastAsia="宋体" w:cs="宋体"/>
                      <w:color w:val="000000"/>
                      <w:kern w:val="0"/>
                      <w:sz w:val="11"/>
                      <w:szCs w:val="11"/>
                      <w:lang w:val="en-US" w:eastAsia="zh-CN" w:bidi="ar"/>
                    </w:rPr>
                    <w:t>】</w:t>
                  </w:r>
                  <w:r>
                    <w:rPr>
                      <w:rFonts w:hint="eastAsia" w:ascii="宋体" w:hAnsi="宋体" w:eastAsia="宋体" w:cs="宋体"/>
                      <w:color w:val="000000"/>
                      <w:kern w:val="0"/>
                      <w:sz w:val="21"/>
                      <w:szCs w:val="21"/>
                      <w:lang w:val="en-US" w:eastAsia="zh-CN" w:bidi="ar"/>
                    </w:rPr>
                    <w:t xml:space="preserve">：燃气锅炉在 </w:t>
                  </w:r>
                  <w:r>
                    <w:rPr>
                      <w:rFonts w:hint="default" w:ascii="Times New Roman" w:hAnsi="Times New Roman" w:eastAsia="宋体" w:cs="Times New Roman"/>
                      <w:color w:val="000000"/>
                      <w:kern w:val="0"/>
                      <w:sz w:val="21"/>
                      <w:szCs w:val="21"/>
                      <w:lang w:val="en-US" w:eastAsia="zh-CN" w:bidi="ar"/>
                    </w:rPr>
                    <w:t xml:space="preserve">PM </w:t>
                  </w:r>
                  <w:r>
                    <w:rPr>
                      <w:rFonts w:hint="eastAsia" w:ascii="宋体" w:hAnsi="宋体" w:eastAsia="宋体" w:cs="宋体"/>
                      <w:color w:val="000000"/>
                      <w:kern w:val="0"/>
                      <w:sz w:val="21"/>
                      <w:szCs w:val="21"/>
                      <w:lang w:val="en-US" w:eastAsia="zh-CN" w:bidi="ar"/>
                    </w:rPr>
                    <w:t xml:space="preserve">稳定达到排放限值情况下可不采用除尘工艺；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备注</w:t>
                  </w:r>
                  <w:r>
                    <w:rPr>
                      <w:rFonts w:hint="eastAsia" w:ascii="宋体" w:hAnsi="宋体" w:eastAsia="宋体" w:cs="宋体"/>
                      <w:color w:val="000000"/>
                      <w:kern w:val="0"/>
                      <w:sz w:val="11"/>
                      <w:szCs w:val="11"/>
                      <w:lang w:val="en-US" w:eastAsia="zh-CN" w:bidi="ar"/>
                    </w:rPr>
                    <w:t>【</w:t>
                  </w:r>
                  <w:r>
                    <w:rPr>
                      <w:rFonts w:hint="default" w:ascii="Times New Roman" w:hAnsi="Times New Roman" w:eastAsia="宋体" w:cs="Times New Roman"/>
                      <w:color w:val="000000"/>
                      <w:kern w:val="0"/>
                      <w:sz w:val="13"/>
                      <w:szCs w:val="13"/>
                      <w:lang w:val="en-US" w:eastAsia="zh-CN" w:bidi="ar"/>
                    </w:rPr>
                    <w:t>2</w:t>
                  </w:r>
                  <w:r>
                    <w:rPr>
                      <w:rFonts w:hint="eastAsia" w:ascii="宋体" w:hAnsi="宋体" w:eastAsia="宋体" w:cs="宋体"/>
                      <w:color w:val="000000"/>
                      <w:kern w:val="0"/>
                      <w:sz w:val="11"/>
                      <w:szCs w:val="11"/>
                      <w:lang w:val="en-US" w:eastAsia="zh-CN" w:bidi="ar"/>
                    </w:rPr>
                    <w:t>】</w:t>
                  </w:r>
                  <w:r>
                    <w:rPr>
                      <w:rFonts w:hint="eastAsia" w:ascii="宋体" w:hAnsi="宋体" w:eastAsia="宋体" w:cs="宋体"/>
                      <w:color w:val="000000"/>
                      <w:kern w:val="0"/>
                      <w:sz w:val="21"/>
                      <w:szCs w:val="21"/>
                      <w:lang w:val="en-US" w:eastAsia="zh-CN" w:bidi="ar"/>
                    </w:rPr>
                    <w:t xml:space="preserve">：温度低于 </w:t>
                  </w:r>
                  <w:r>
                    <w:rPr>
                      <w:rFonts w:hint="default" w:ascii="Times New Roman" w:hAnsi="Times New Roman" w:eastAsia="宋体" w:cs="Times New Roman"/>
                      <w:color w:val="000000"/>
                      <w:kern w:val="0"/>
                      <w:sz w:val="21"/>
                      <w:szCs w:val="21"/>
                      <w:lang w:val="en-US" w:eastAsia="zh-CN" w:bidi="ar"/>
                    </w:rPr>
                    <w:t>800℃</w:t>
                  </w:r>
                  <w:r>
                    <w:rPr>
                      <w:rFonts w:hint="eastAsia" w:ascii="宋体" w:hAnsi="宋体" w:eastAsia="宋体" w:cs="宋体"/>
                      <w:color w:val="000000"/>
                      <w:kern w:val="0"/>
                      <w:sz w:val="21"/>
                      <w:szCs w:val="21"/>
                      <w:lang w:val="en-US" w:eastAsia="zh-CN" w:bidi="ar"/>
                    </w:rPr>
                    <w:t>的燃气</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燃油的干燥窑、热处理窑和燃气</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生物质锅炉，在稳定达到排放限值情况下可不采用 </w:t>
                  </w:r>
                  <w:r>
                    <w:rPr>
                      <w:rFonts w:hint="default" w:ascii="Times New Roman" w:hAnsi="Times New Roman" w:eastAsia="宋体" w:cs="Times New Roman"/>
                      <w:color w:val="000000"/>
                      <w:kern w:val="0"/>
                      <w:sz w:val="21"/>
                      <w:szCs w:val="21"/>
                      <w:lang w:val="en-US" w:eastAsia="zh-CN" w:bidi="ar"/>
                    </w:rPr>
                    <w:t xml:space="preserve">SCR/SNCR </w:t>
                  </w:r>
                  <w:r>
                    <w:rPr>
                      <w:rFonts w:hint="eastAsia" w:ascii="宋体" w:hAnsi="宋体" w:eastAsia="宋体" w:cs="宋体"/>
                      <w:color w:val="000000"/>
                      <w:kern w:val="0"/>
                      <w:sz w:val="21"/>
                      <w:szCs w:val="21"/>
                      <w:lang w:val="en-US" w:eastAsia="zh-CN" w:bidi="ar"/>
                    </w:rPr>
                    <w:t xml:space="preserve">等工艺；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备注</w:t>
                  </w:r>
                  <w:r>
                    <w:rPr>
                      <w:rFonts w:hint="eastAsia" w:ascii="宋体" w:hAnsi="宋体" w:eastAsia="宋体" w:cs="宋体"/>
                      <w:color w:val="000000"/>
                      <w:kern w:val="0"/>
                      <w:sz w:val="11"/>
                      <w:szCs w:val="11"/>
                      <w:lang w:val="en-US" w:eastAsia="zh-CN" w:bidi="ar"/>
                    </w:rPr>
                    <w:t>【</w:t>
                  </w:r>
                  <w:r>
                    <w:rPr>
                      <w:rFonts w:hint="default" w:ascii="Times New Roman" w:hAnsi="Times New Roman" w:eastAsia="宋体" w:cs="Times New Roman"/>
                      <w:color w:val="000000"/>
                      <w:kern w:val="0"/>
                      <w:sz w:val="13"/>
                      <w:szCs w:val="13"/>
                      <w:lang w:val="en-US" w:eastAsia="zh-CN" w:bidi="ar"/>
                    </w:rPr>
                    <w:t>3</w:t>
                  </w:r>
                  <w:r>
                    <w:rPr>
                      <w:rFonts w:hint="eastAsia" w:ascii="宋体" w:hAnsi="宋体" w:eastAsia="宋体" w:cs="宋体"/>
                      <w:color w:val="000000"/>
                      <w:kern w:val="0"/>
                      <w:sz w:val="11"/>
                      <w:szCs w:val="11"/>
                      <w:lang w:val="en-US" w:eastAsia="zh-CN" w:bidi="ar"/>
                    </w:rPr>
                    <w:t>】</w:t>
                  </w:r>
                  <w:r>
                    <w:rPr>
                      <w:rFonts w:hint="eastAsia" w:ascii="宋体" w:hAnsi="宋体" w:eastAsia="宋体" w:cs="宋体"/>
                      <w:color w:val="000000"/>
                      <w:kern w:val="0"/>
                      <w:sz w:val="21"/>
                      <w:szCs w:val="21"/>
                      <w:lang w:val="en-US" w:eastAsia="zh-CN" w:bidi="ar"/>
                    </w:rPr>
                    <w:t xml:space="preserve">：采用纯生物质锅炉、窑炉，在 </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13"/>
                      <w:szCs w:val="13"/>
                      <w:lang w:val="en-US" w:eastAsia="zh-CN" w:bidi="ar"/>
                    </w:rPr>
                    <w:t>2</w:t>
                  </w:r>
                  <w:r>
                    <w:rPr>
                      <w:rFonts w:hint="eastAsia" w:ascii="宋体" w:hAnsi="宋体" w:eastAsia="宋体" w:cs="宋体"/>
                      <w:color w:val="000000"/>
                      <w:kern w:val="0"/>
                      <w:sz w:val="21"/>
                      <w:szCs w:val="21"/>
                      <w:lang w:val="en-US" w:eastAsia="zh-CN" w:bidi="ar"/>
                    </w:rPr>
                    <w:t xml:space="preserve">稳定达到排放限值情况下可不采用脱硫工艺；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备注</w:t>
                  </w:r>
                  <w:r>
                    <w:rPr>
                      <w:rFonts w:hint="eastAsia" w:ascii="宋体" w:hAnsi="宋体" w:eastAsia="宋体" w:cs="宋体"/>
                      <w:color w:val="000000"/>
                      <w:kern w:val="0"/>
                      <w:sz w:val="11"/>
                      <w:szCs w:val="11"/>
                      <w:lang w:val="en-US" w:eastAsia="zh-CN" w:bidi="ar"/>
                    </w:rPr>
                    <w:t>【</w:t>
                  </w:r>
                  <w:r>
                    <w:rPr>
                      <w:rFonts w:hint="default" w:ascii="Times New Roman" w:hAnsi="Times New Roman" w:eastAsia="宋体" w:cs="Times New Roman"/>
                      <w:color w:val="000000"/>
                      <w:kern w:val="0"/>
                      <w:sz w:val="13"/>
                      <w:szCs w:val="13"/>
                      <w:lang w:val="en-US" w:eastAsia="zh-CN" w:bidi="ar"/>
                    </w:rPr>
                    <w:t>4</w:t>
                  </w:r>
                  <w:r>
                    <w:rPr>
                      <w:rFonts w:hint="eastAsia" w:ascii="宋体" w:hAnsi="宋体" w:eastAsia="宋体" w:cs="宋体"/>
                      <w:color w:val="000000"/>
                      <w:kern w:val="0"/>
                      <w:sz w:val="11"/>
                      <w:szCs w:val="11"/>
                      <w:lang w:val="en-US" w:eastAsia="zh-CN" w:bidi="ar"/>
                    </w:rPr>
                    <w:t>】</w:t>
                  </w:r>
                  <w:r>
                    <w:rPr>
                      <w:rFonts w:hint="eastAsia" w:ascii="宋体" w:hAnsi="宋体" w:eastAsia="宋体" w:cs="宋体"/>
                      <w:color w:val="000000"/>
                      <w:kern w:val="0"/>
                      <w:sz w:val="21"/>
                      <w:szCs w:val="21"/>
                      <w:lang w:val="en-US" w:eastAsia="zh-CN" w:bidi="ar"/>
                    </w:rPr>
                    <w:t xml:space="preserve">：新建燃气锅炉和需要采取特别保护措施的区域，执行该排放限值；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备注</w:t>
                  </w:r>
                  <w:r>
                    <w:rPr>
                      <w:rFonts w:hint="eastAsia" w:ascii="宋体" w:hAnsi="宋体" w:eastAsia="宋体" w:cs="宋体"/>
                      <w:color w:val="000000"/>
                      <w:kern w:val="0"/>
                      <w:sz w:val="11"/>
                      <w:szCs w:val="11"/>
                      <w:lang w:val="en-US" w:eastAsia="zh-CN" w:bidi="ar"/>
                    </w:rPr>
                    <w:t>【</w:t>
                  </w:r>
                  <w:r>
                    <w:rPr>
                      <w:rFonts w:hint="default" w:ascii="Times New Roman" w:hAnsi="Times New Roman" w:eastAsia="宋体" w:cs="Times New Roman"/>
                      <w:color w:val="000000"/>
                      <w:kern w:val="0"/>
                      <w:sz w:val="13"/>
                      <w:szCs w:val="13"/>
                      <w:lang w:val="en-US" w:eastAsia="zh-CN" w:bidi="ar"/>
                    </w:rPr>
                    <w:t>5</w:t>
                  </w:r>
                  <w:r>
                    <w:rPr>
                      <w:rFonts w:hint="eastAsia" w:ascii="宋体" w:hAnsi="宋体" w:eastAsia="宋体" w:cs="宋体"/>
                      <w:color w:val="000000"/>
                      <w:kern w:val="0"/>
                      <w:sz w:val="11"/>
                      <w:szCs w:val="11"/>
                      <w:lang w:val="en-US" w:eastAsia="zh-CN" w:bidi="ar"/>
                    </w:rPr>
                    <w:t>】</w:t>
                  </w:r>
                  <w:r>
                    <w:rPr>
                      <w:rFonts w:hint="eastAsia" w:ascii="宋体" w:hAnsi="宋体" w:eastAsia="宋体" w:cs="宋体"/>
                      <w:color w:val="000000"/>
                      <w:kern w:val="0"/>
                      <w:sz w:val="21"/>
                      <w:szCs w:val="21"/>
                      <w:lang w:val="en-US" w:eastAsia="zh-CN" w:bidi="ar"/>
                    </w:rPr>
                    <w:t xml:space="preserve">：确定生物质发电锅炉基准含氧量按 </w:t>
                  </w:r>
                  <w:r>
                    <w:rPr>
                      <w:rFonts w:hint="default" w:ascii="Times New Roman" w:hAnsi="Times New Roman" w:eastAsia="宋体" w:cs="Times New Roman"/>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计； </w:t>
                  </w:r>
                </w:p>
                <w:p>
                  <w:pPr>
                    <w:keepNext w:val="0"/>
                    <w:keepLines w:val="0"/>
                    <w:widowControl/>
                    <w:suppressLineNumbers w:val="0"/>
                    <w:jc w:val="left"/>
                    <w:rPr>
                      <w:rFonts w:hint="default" w:ascii="Times New Roman" w:hAnsi="Times New Roman" w:cs="Times New Roman"/>
                      <w:snapToGrid w:val="0"/>
                      <w:color w:val="auto"/>
                      <w:sz w:val="21"/>
                      <w:szCs w:val="21"/>
                    </w:rPr>
                  </w:pPr>
                  <w:r>
                    <w:rPr>
                      <w:rFonts w:hint="eastAsia" w:ascii="宋体" w:hAnsi="宋体" w:eastAsia="宋体" w:cs="宋体"/>
                      <w:color w:val="000000"/>
                      <w:kern w:val="0"/>
                      <w:sz w:val="21"/>
                      <w:szCs w:val="21"/>
                      <w:lang w:val="en-US" w:eastAsia="zh-CN" w:bidi="ar"/>
                    </w:rPr>
                    <w:t>备注</w:t>
                  </w:r>
                  <w:r>
                    <w:rPr>
                      <w:rFonts w:hint="eastAsia" w:ascii="宋体" w:hAnsi="宋体" w:eastAsia="宋体" w:cs="宋体"/>
                      <w:color w:val="000000"/>
                      <w:kern w:val="0"/>
                      <w:sz w:val="11"/>
                      <w:szCs w:val="11"/>
                      <w:lang w:val="en-US" w:eastAsia="zh-CN" w:bidi="ar"/>
                    </w:rPr>
                    <w:t>【</w:t>
                  </w:r>
                  <w:r>
                    <w:rPr>
                      <w:rFonts w:hint="default" w:ascii="Times New Roman" w:hAnsi="Times New Roman" w:eastAsia="宋体" w:cs="Times New Roman"/>
                      <w:color w:val="000000"/>
                      <w:kern w:val="0"/>
                      <w:sz w:val="13"/>
                      <w:szCs w:val="13"/>
                      <w:lang w:val="en-US" w:eastAsia="zh-CN" w:bidi="ar"/>
                    </w:rPr>
                    <w:t>6</w:t>
                  </w:r>
                  <w:r>
                    <w:rPr>
                      <w:rFonts w:hint="eastAsia" w:ascii="宋体" w:hAnsi="宋体" w:eastAsia="宋体" w:cs="宋体"/>
                      <w:color w:val="000000"/>
                      <w:kern w:val="0"/>
                      <w:sz w:val="11"/>
                      <w:szCs w:val="11"/>
                      <w:lang w:val="en-US" w:eastAsia="zh-CN" w:bidi="ar"/>
                    </w:rPr>
                    <w:t>】</w:t>
                  </w:r>
                  <w:r>
                    <w:rPr>
                      <w:rFonts w:hint="eastAsia" w:ascii="宋体" w:hAnsi="宋体" w:eastAsia="宋体" w:cs="宋体"/>
                      <w:color w:val="000000"/>
                      <w:kern w:val="0"/>
                      <w:sz w:val="21"/>
                      <w:szCs w:val="21"/>
                      <w:lang w:val="en-US" w:eastAsia="zh-CN" w:bidi="ar"/>
                    </w:rPr>
                    <w:t xml:space="preserve">：主要排放口按照《排污许可证申请与核发技术规范 </w:t>
                  </w:r>
                  <w:r>
                    <w:rPr>
                      <w:rFonts w:hint="default" w:ascii="Times New Roman" w:hAnsi="Times New Roman" w:eastAsia="宋体" w:cs="Times New Roman"/>
                      <w:color w:val="000000"/>
                      <w:kern w:val="0"/>
                      <w:sz w:val="21"/>
                      <w:szCs w:val="21"/>
                      <w:lang w:val="en-US" w:eastAsia="zh-CN" w:bidi="ar"/>
                    </w:rPr>
                    <w:t xml:space="preserve">XX </w:t>
                  </w:r>
                  <w:r>
                    <w:rPr>
                      <w:rFonts w:hint="eastAsia" w:ascii="宋体" w:hAnsi="宋体" w:eastAsia="宋体" w:cs="宋体"/>
                      <w:color w:val="000000"/>
                      <w:kern w:val="0"/>
                      <w:sz w:val="21"/>
                      <w:szCs w:val="21"/>
                      <w:lang w:val="en-US" w:eastAsia="zh-CN" w:bidi="ar"/>
                    </w:rPr>
                    <w:t>工业》确定。</w:t>
                  </w:r>
                </w:p>
              </w:tc>
            </w:tr>
          </w:tbl>
          <w:p>
            <w:pPr>
              <w:pStyle w:val="8"/>
              <w:keepNext w:val="0"/>
              <w:keepLines w:val="0"/>
              <w:suppressLineNumbers w:val="0"/>
              <w:spacing w:before="0" w:beforeAutospacing="0" w:after="0" w:afterAutospacing="0"/>
              <w:ind w:left="0" w:firstLine="0" w:firstLineChars="0"/>
              <w:rPr>
                <w:rFonts w:hint="default" w:ascii="Times New Roman" w:hAnsi="Times New Roman" w:cs="Times New Roman"/>
                <w:color w:val="FF0000"/>
                <w:lang w:val="en-US" w:eastAsia="zh-CN"/>
              </w:rPr>
            </w:pPr>
          </w:p>
        </w:tc>
      </w:tr>
    </w:tbl>
    <w:p>
      <w:pPr>
        <w:spacing w:line="360" w:lineRule="auto"/>
        <w:outlineLvl w:val="0"/>
        <w:rPr>
          <w:rFonts w:eastAsia="黑体"/>
          <w:color w:val="FF0000"/>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二、建设项目工程分析</w:t>
      </w:r>
    </w:p>
    <w:tbl>
      <w:tblPr>
        <w:tblStyle w:val="15"/>
        <w:tblW w:w="89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2"/>
        <w:gridCol w:w="81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FF0000"/>
                <w:kern w:val="0"/>
                <w:sz w:val="21"/>
                <w:szCs w:val="21"/>
                <w:lang w:val="en-US" w:eastAsia="zh-CN" w:bidi="ar-SA"/>
              </w:rPr>
            </w:pPr>
            <w:r>
              <w:rPr>
                <w:rFonts w:hint="eastAsia" w:ascii="宋体" w:hAnsi="宋体" w:eastAsia="宋体" w:cs="宋体"/>
                <w:color w:val="auto"/>
                <w:kern w:val="0"/>
                <w:sz w:val="21"/>
                <w:szCs w:val="21"/>
                <w:lang w:val="en-US" w:eastAsia="zh-CN" w:bidi="ar-SA"/>
              </w:rPr>
              <w:t>建设内容</w:t>
            </w:r>
          </w:p>
        </w:tc>
        <w:tc>
          <w:tcPr>
            <w:tcW w:w="8157"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项目组成及建设情况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jc w:val="both"/>
              <w:textAlignment w:val="auto"/>
              <w:outlineLvl w:val="9"/>
              <w:rPr>
                <w:rFonts w:hint="eastAsia" w:eastAsia="宋体" w:cs="Times New Roman"/>
                <w:b w:val="0"/>
                <w:bCs w:val="0"/>
                <w:color w:val="auto"/>
                <w:sz w:val="21"/>
                <w:szCs w:val="21"/>
                <w:lang w:val="en-US" w:eastAsia="zh-CN"/>
              </w:rPr>
            </w:pPr>
            <w:r>
              <w:rPr>
                <w:rFonts w:hint="eastAsia" w:cs="Times New Roman"/>
                <w:b w:val="0"/>
                <w:bCs w:val="0"/>
                <w:color w:val="auto"/>
                <w:sz w:val="21"/>
                <w:szCs w:val="21"/>
                <w:lang w:val="pt-BR" w:eastAsia="zh-CN"/>
              </w:rPr>
              <w:t>本项目位于河南省新乡市平原示范区祝楼乡西圈村</w:t>
            </w:r>
            <w:r>
              <w:rPr>
                <w:rFonts w:hint="eastAsia" w:cs="Times New Roman"/>
                <w:b w:val="0"/>
                <w:bCs w:val="0"/>
                <w:color w:val="auto"/>
                <w:sz w:val="21"/>
                <w:szCs w:val="21"/>
                <w:lang w:val="en-US" w:eastAsia="zh-CN"/>
              </w:rPr>
              <w:t>12号，东侧280m为西圈村，西侧1.3公里</w:t>
            </w:r>
            <w:r>
              <w:rPr>
                <w:rFonts w:hint="eastAsia" w:cs="Times New Roman"/>
                <w:b w:val="0"/>
                <w:bCs w:val="0"/>
                <w:color w:val="auto"/>
                <w:sz w:val="21"/>
                <w:szCs w:val="21"/>
                <w:highlight w:val="none"/>
                <w:lang w:val="en-US" w:eastAsia="zh-CN"/>
              </w:rPr>
              <w:t>为祝楼村，</w:t>
            </w:r>
            <w:r>
              <w:rPr>
                <w:rFonts w:hint="eastAsia" w:cs="Times New Roman"/>
                <w:b w:val="0"/>
                <w:bCs w:val="0"/>
                <w:color w:val="auto"/>
                <w:sz w:val="21"/>
                <w:szCs w:val="21"/>
                <w:lang w:val="en-US" w:eastAsia="zh-CN"/>
              </w:rPr>
              <w:t>南北皆为农田。占地面积7666m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，建筑面积515m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，建设内容为生产车间和办公室等。项目所在厂区平面布置图见</w:t>
            </w:r>
            <w:r>
              <w:rPr>
                <w:rFonts w:hint="eastAsia" w:cs="Times New Roman"/>
                <w:b w:val="0"/>
                <w:bCs w:val="0"/>
                <w:color w:val="auto"/>
                <w:sz w:val="21"/>
                <w:szCs w:val="21"/>
                <w:highlight w:val="none"/>
                <w:lang w:val="en-US" w:eastAsia="zh-CN"/>
              </w:rPr>
              <w:t>附图四</w:t>
            </w:r>
            <w:r>
              <w:rPr>
                <w:rFonts w:hint="eastAsia" w:cs="Times New Roman"/>
                <w:b w:val="0"/>
                <w:bCs w:val="0"/>
                <w:color w:val="auto"/>
                <w:sz w:val="21"/>
                <w:szCs w:val="21"/>
                <w:lang w:val="en-US" w:eastAsia="zh-CN"/>
              </w:rPr>
              <w:t>，建设内容见表11。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2" w:firstLineChars="200"/>
              <w:jc w:val="center"/>
              <w:textAlignment w:val="auto"/>
              <w:outlineLvl w:val="9"/>
              <w:rPr>
                <w:rFonts w:hint="default" w:ascii="Times New Roman" w:hAnsi="Times New Roman" w:eastAsia="宋体" w:cs="Times New Roman"/>
                <w:b/>
                <w:bCs/>
                <w:color w:val="auto"/>
                <w:sz w:val="21"/>
                <w:szCs w:val="21"/>
                <w:lang w:val="pt-BR"/>
              </w:rPr>
            </w:pPr>
            <w:r>
              <w:rPr>
                <w:rFonts w:hint="default" w:ascii="Times New Roman" w:hAnsi="Times New Roman" w:eastAsia="宋体" w:cs="Times New Roman"/>
                <w:b/>
                <w:bCs/>
                <w:color w:val="auto"/>
                <w:sz w:val="21"/>
                <w:szCs w:val="21"/>
                <w:lang w:val="pt-BR"/>
              </w:rPr>
              <w:t>表</w:t>
            </w:r>
            <w:r>
              <w:rPr>
                <w:rFonts w:hint="eastAsia" w:cs="Times New Roman"/>
                <w:b/>
                <w:bCs/>
                <w:color w:val="auto"/>
                <w:sz w:val="21"/>
                <w:szCs w:val="21"/>
                <w:lang w:val="en-US" w:eastAsia="zh-CN"/>
              </w:rPr>
              <w:t>14</w:t>
            </w:r>
            <w:r>
              <w:rPr>
                <w:rFonts w:hint="default" w:ascii="Times New Roman" w:hAnsi="Times New Roman" w:eastAsia="宋体" w:cs="Times New Roman"/>
                <w:b/>
                <w:bCs/>
                <w:color w:val="auto"/>
                <w:sz w:val="21"/>
                <w:szCs w:val="21"/>
                <w:lang w:val="pt-BR"/>
              </w:rPr>
              <w:t xml:space="preserve">  工程组成一览表</w:t>
            </w:r>
          </w:p>
          <w:tbl>
            <w:tblPr>
              <w:tblStyle w:val="15"/>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5"/>
              <w:gridCol w:w="1191"/>
              <w:gridCol w:w="1172"/>
              <w:gridCol w:w="43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pt-BR" w:eastAsia="zh-CN"/>
                    </w:rPr>
                  </w:pPr>
                  <w:r>
                    <w:rPr>
                      <w:rFonts w:hint="default" w:ascii="Times New Roman" w:hAnsi="Times New Roman" w:eastAsia="宋体" w:cs="Times New Roman"/>
                      <w:b/>
                      <w:bCs/>
                      <w:color w:val="auto"/>
                      <w:sz w:val="21"/>
                      <w:szCs w:val="21"/>
                      <w:lang w:val="zh-CN" w:eastAsia="zh-CN"/>
                    </w:rPr>
                    <w:t>类别</w:t>
                  </w: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pt-BR" w:eastAsia="zh-CN"/>
                    </w:rPr>
                  </w:pPr>
                  <w:r>
                    <w:rPr>
                      <w:rFonts w:hint="default" w:ascii="Times New Roman" w:hAnsi="Times New Roman" w:eastAsia="宋体" w:cs="Times New Roman"/>
                      <w:b/>
                      <w:bCs/>
                      <w:color w:val="auto"/>
                      <w:sz w:val="21"/>
                      <w:szCs w:val="21"/>
                      <w:lang w:val="zh-CN" w:eastAsia="zh-CN"/>
                    </w:rPr>
                    <w:t>名称</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pt-BR" w:eastAsia="zh-CN"/>
                    </w:rPr>
                  </w:pPr>
                  <w:r>
                    <w:rPr>
                      <w:rFonts w:hint="default" w:ascii="Times New Roman" w:hAnsi="Times New Roman" w:eastAsia="宋体" w:cs="Times New Roman"/>
                      <w:b/>
                      <w:bCs/>
                      <w:color w:val="auto"/>
                      <w:sz w:val="21"/>
                      <w:szCs w:val="21"/>
                      <w:lang w:val="zh-CN" w:eastAsia="zh-CN"/>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zh-CN" w:eastAsia="zh-CN"/>
                    </w:rPr>
                    <w:t>主体工程</w:t>
                  </w: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生产车间</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1座（1层），钢架结构，总建筑面积约</w:t>
                  </w:r>
                  <w:r>
                    <w:rPr>
                      <w:rFonts w:hint="eastAsia" w:cs="Times New Roman"/>
                      <w:color w:val="auto"/>
                      <w:sz w:val="21"/>
                      <w:szCs w:val="21"/>
                      <w:highlight w:val="none"/>
                      <w:lang w:val="en-US" w:eastAsia="zh-CN"/>
                    </w:rPr>
                    <w:t>420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辅助工程</w:t>
                  </w: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办公室</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1座（1层），总建筑面积约</w:t>
                  </w:r>
                  <w:r>
                    <w:rPr>
                      <w:rFonts w:hint="eastAsia" w:cs="Times New Roman"/>
                      <w:color w:val="auto"/>
                      <w:sz w:val="21"/>
                      <w:szCs w:val="21"/>
                      <w:highlight w:val="none"/>
                      <w:lang w:val="en-US" w:eastAsia="zh-CN"/>
                    </w:rPr>
                    <w:t>62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eastAsia" w:cs="Times New Roman"/>
                      <w:b w:val="0"/>
                      <w:bCs w:val="0"/>
                      <w:color w:val="auto"/>
                      <w:sz w:val="21"/>
                      <w:szCs w:val="21"/>
                      <w:lang w:val="zh-CN" w:eastAsia="zh-CN"/>
                    </w:rPr>
                    <w:t>监控室</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1座（1层），总建筑面积约</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eastAsia" w:ascii="Times New Roman" w:hAnsi="Times New Roman" w:eastAsia="宋体" w:cs="Times New Roman"/>
                      <w:b w:val="0"/>
                      <w:bCs w:val="0"/>
                      <w:color w:val="auto"/>
                      <w:sz w:val="21"/>
                      <w:szCs w:val="21"/>
                      <w:lang w:val="zh-CN" w:eastAsia="zh-CN"/>
                    </w:rPr>
                    <w:t>储运工程</w:t>
                  </w: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sz w:val="21"/>
                      <w:szCs w:val="21"/>
                      <w:lang w:val="zh-CN" w:eastAsia="zh-CN"/>
                    </w:rPr>
                  </w:pPr>
                  <w:r>
                    <w:rPr>
                      <w:rFonts w:hint="eastAsia" w:ascii="Times New Roman" w:hAnsi="Times New Roman" w:eastAsia="宋体" w:cs="Times New Roman"/>
                      <w:b w:val="0"/>
                      <w:bCs w:val="0"/>
                      <w:color w:val="auto"/>
                      <w:sz w:val="21"/>
                      <w:szCs w:val="21"/>
                      <w:lang w:val="zh-CN" w:eastAsia="zh-CN"/>
                    </w:rPr>
                    <w:t>冷库</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1间，总建筑面积约25</w:t>
                  </w:r>
                  <w:r>
                    <w:rPr>
                      <w:rFonts w:hint="default" w:cs="Times New Roman"/>
                      <w:b w:val="0"/>
                      <w:bCs w:val="0"/>
                      <w:color w:val="auto"/>
                      <w:sz w:val="21"/>
                      <w:szCs w:val="21"/>
                      <w:lang w:val="en-US" w:eastAsia="zh-CN"/>
                    </w:rPr>
                    <w:t>m</w:t>
                  </w:r>
                  <w:r>
                    <w:rPr>
                      <w:rFonts w:hint="default" w:cs="Times New Roman"/>
                      <w:b w:val="0"/>
                      <w:bCs w:val="0"/>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sz w:val="21"/>
                      <w:szCs w:val="21"/>
                      <w:lang w:val="zh-CN" w:eastAsia="zh-CN"/>
                    </w:rPr>
                  </w:pP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sz w:val="21"/>
                      <w:szCs w:val="21"/>
                      <w:lang w:val="zh-CN" w:eastAsia="zh-CN"/>
                    </w:rPr>
                  </w:pPr>
                  <w:r>
                    <w:rPr>
                      <w:rFonts w:hint="eastAsia" w:ascii="Times New Roman" w:hAnsi="Times New Roman" w:eastAsia="宋体" w:cs="Times New Roman"/>
                      <w:b w:val="0"/>
                      <w:bCs w:val="0"/>
                      <w:color w:val="auto"/>
                      <w:sz w:val="21"/>
                      <w:szCs w:val="21"/>
                      <w:lang w:val="zh-CN" w:eastAsia="zh-CN"/>
                    </w:rPr>
                    <w:t>运输</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拟配备</w:t>
                  </w:r>
                  <w:r>
                    <w:rPr>
                      <w:rFonts w:hint="eastAsia" w:ascii="Times New Roman" w:hAnsi="Times New Roman" w:eastAsia="宋体" w:cs="Times New Roman"/>
                      <w:b w:val="0"/>
                      <w:bCs w:val="0"/>
                      <w:color w:val="auto"/>
                      <w:sz w:val="21"/>
                      <w:szCs w:val="21"/>
                      <w:lang w:val="en-US" w:eastAsia="zh-CN"/>
                    </w:rPr>
                    <w:t>全封闭专用运输车2辆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公用工程</w:t>
                  </w: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pt-BR" w:eastAsia="zh-CN"/>
                    </w:rPr>
                    <w:t>供水工程</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sz w:val="21"/>
                      <w:szCs w:val="21"/>
                      <w:lang w:val="pt-BR" w:eastAsia="zh-CN"/>
                    </w:rPr>
                  </w:pPr>
                  <w:r>
                    <w:rPr>
                      <w:rFonts w:hint="eastAsia" w:cs="Times New Roman"/>
                      <w:b w:val="0"/>
                      <w:bCs w:val="0"/>
                      <w:color w:val="auto"/>
                      <w:sz w:val="21"/>
                      <w:szCs w:val="21"/>
                      <w:lang w:val="pt-BR" w:eastAsia="zh-CN"/>
                    </w:rPr>
                    <w:t>本项目给水水源为厂区自备水井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zh-CN" w:eastAsia="zh-CN"/>
                    </w:rPr>
                    <w:t>供电工程</w:t>
                  </w:r>
                </w:p>
              </w:tc>
              <w:tc>
                <w:tcPr>
                  <w:tcW w:w="5502" w:type="dxa"/>
                  <w:gridSpan w:val="2"/>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sz w:val="21"/>
                      <w:szCs w:val="21"/>
                      <w:lang w:val="pt-BR" w:eastAsia="zh-CN"/>
                    </w:rPr>
                  </w:pPr>
                  <w:r>
                    <w:rPr>
                      <w:rFonts w:hint="eastAsia" w:cs="Times New Roman"/>
                      <w:b w:val="0"/>
                      <w:bCs w:val="0"/>
                      <w:color w:val="auto"/>
                      <w:sz w:val="21"/>
                      <w:szCs w:val="21"/>
                      <w:lang w:val="pt-BR" w:eastAsia="zh-CN"/>
                    </w:rPr>
                    <w:t>乡镇供电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zh-CN" w:eastAsia="zh-CN"/>
                    </w:rPr>
                    <w:t>环保工程</w:t>
                  </w: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pt-BR" w:eastAsia="zh-CN"/>
                    </w:rPr>
                    <w:t>废水治理</w:t>
                  </w:r>
                </w:p>
              </w:tc>
              <w:tc>
                <w:tcPr>
                  <w:tcW w:w="5502" w:type="dxa"/>
                  <w:gridSpan w:val="2"/>
                  <w:noWrap w:val="0"/>
                  <w:tcMar>
                    <w:top w:w="85" w:type="dxa"/>
                    <w:bottom w:w="85" w:type="dxa"/>
                  </w:tcMar>
                  <w:vAlign w:val="top"/>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olor w:val="FF0000"/>
                      <w:sz w:val="21"/>
                      <w:szCs w:val="21"/>
                      <w:lang w:val="en-US" w:eastAsia="zh-CN"/>
                    </w:rPr>
                  </w:pPr>
                  <w:r>
                    <w:rPr>
                      <w:rFonts w:hint="eastAsia" w:cs="Times New Roman"/>
                      <w:b w:val="0"/>
                      <w:bCs w:val="0"/>
                      <w:color w:val="auto"/>
                      <w:sz w:val="21"/>
                      <w:szCs w:val="21"/>
                      <w:lang w:val="en-US" w:eastAsia="zh-CN"/>
                    </w:rPr>
                    <w:t>本项目</w:t>
                  </w:r>
                  <w:r>
                    <w:rPr>
                      <w:rFonts w:hint="eastAsia" w:cs="Times New Roman"/>
                      <w:bCs/>
                      <w:color w:val="auto"/>
                      <w:szCs w:val="21"/>
                      <w:lang w:eastAsia="zh-CN"/>
                    </w:rPr>
                    <w:t>生活污水经化粪池处理后给周边居民用作农肥。</w:t>
                  </w:r>
                  <w:r>
                    <w:rPr>
                      <w:rFonts w:hint="eastAsia" w:cs="Times New Roman"/>
                      <w:b w:val="0"/>
                      <w:bCs w:val="0"/>
                      <w:color w:val="auto"/>
                      <w:sz w:val="21"/>
                      <w:szCs w:val="21"/>
                      <w:lang w:val="en-US" w:eastAsia="zh-CN"/>
                    </w:rPr>
                    <w:t>车辆清洗废水、冷凝废水、设备清洗水经过</w:t>
                  </w:r>
                  <w:r>
                    <w:rPr>
                      <w:rFonts w:hint="eastAsia" w:ascii="宋体" w:hAnsi="宋体" w:cs="宋体"/>
                      <w:sz w:val="21"/>
                      <w:szCs w:val="21"/>
                      <w:lang w:eastAsia="zh-CN"/>
                    </w:rPr>
                    <w:t>“调节池</w:t>
                  </w:r>
                  <w:r>
                    <w:rPr>
                      <w:rFonts w:hint="eastAsia" w:ascii="宋体" w:hAnsi="宋体" w:cs="宋体"/>
                      <w:sz w:val="21"/>
                      <w:szCs w:val="21"/>
                      <w:lang w:val="en-US" w:eastAsia="zh-CN"/>
                    </w:rPr>
                    <w:t>+气浮+厌氧+缺氧+好氧MBR+消毒</w:t>
                  </w:r>
                  <w:r>
                    <w:rPr>
                      <w:rFonts w:hint="eastAsia" w:ascii="宋体" w:hAnsi="宋体" w:cs="宋体"/>
                      <w:sz w:val="21"/>
                      <w:szCs w:val="21"/>
                      <w:lang w:eastAsia="zh-CN"/>
                    </w:rPr>
                    <w:t>（</w:t>
                  </w:r>
                  <w:r>
                    <w:rPr>
                      <w:rFonts w:hint="eastAsia" w:cs="Times New Roman"/>
                      <w:color w:val="auto"/>
                      <w:u w:val="double"/>
                      <w:lang w:val="en-US" w:eastAsia="zh-CN"/>
                    </w:rPr>
                    <w:t>次氯酸钠）</w:t>
                  </w:r>
                  <w:r>
                    <w:rPr>
                      <w:rFonts w:hint="eastAsia" w:ascii="宋体" w:hAnsi="宋体" w:cs="宋体"/>
                      <w:sz w:val="21"/>
                      <w:szCs w:val="21"/>
                      <w:lang w:eastAsia="zh-CN"/>
                    </w:rPr>
                    <w:t>”</w:t>
                  </w:r>
                  <w:r>
                    <w:rPr>
                      <w:rFonts w:hint="eastAsia" w:cs="Times New Roman"/>
                      <w:b w:val="0"/>
                      <w:bCs w:val="0"/>
                      <w:color w:val="auto"/>
                      <w:sz w:val="21"/>
                      <w:szCs w:val="21"/>
                      <w:lang w:val="en-US" w:eastAsia="zh-CN"/>
                    </w:rPr>
                    <w:t>处理后</w:t>
                  </w:r>
                  <w:r>
                    <w:rPr>
                      <w:rFonts w:hint="eastAsia" w:ascii="宋体" w:hAnsi="宋体" w:cs="宋体"/>
                      <w:sz w:val="21"/>
                      <w:szCs w:val="21"/>
                      <w:u w:val="double"/>
                      <w:lang w:val="en-US" w:eastAsia="zh-CN"/>
                    </w:rPr>
                    <w:t>回用于冲洗车间地面、冷库与车辆、道路洒水、绿化灌溉，不外排。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pt-BR" w:eastAsia="zh-CN"/>
                    </w:rPr>
                  </w:pPr>
                  <w:r>
                    <w:rPr>
                      <w:rFonts w:hint="default" w:ascii="Times New Roman" w:hAnsi="Times New Roman" w:eastAsia="宋体" w:cs="Times New Roman"/>
                      <w:b w:val="0"/>
                      <w:bCs w:val="0"/>
                      <w:color w:val="auto"/>
                      <w:sz w:val="21"/>
                      <w:szCs w:val="21"/>
                      <w:highlight w:val="none"/>
                      <w:lang w:val="pt-BR" w:eastAsia="zh-CN"/>
                    </w:rPr>
                    <w:t>废气治理</w:t>
                  </w:r>
                </w:p>
              </w:tc>
              <w:tc>
                <w:tcPr>
                  <w:tcW w:w="5502" w:type="dxa"/>
                  <w:gridSpan w:val="2"/>
                  <w:noWrap w:val="0"/>
                  <w:tcMar>
                    <w:top w:w="85" w:type="dxa"/>
                    <w:bottom w:w="85" w:type="dxa"/>
                  </w:tcMar>
                  <w:vAlign w:val="top"/>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both"/>
                    <w:rPr>
                      <w:rFonts w:hint="default" w:cs="Times New Roman"/>
                      <w:b w:val="0"/>
                      <w:bCs w:val="0"/>
                      <w:color w:val="auto"/>
                      <w:sz w:val="21"/>
                      <w:szCs w:val="21"/>
                      <w:lang w:val="en-US" w:eastAsia="zh-CN"/>
                    </w:rPr>
                  </w:pPr>
                  <w:r>
                    <w:rPr>
                      <w:rFonts w:hint="eastAsia" w:ascii="宋体" w:hAnsi="宋体" w:cs="宋体"/>
                      <w:color w:val="000000"/>
                      <w:kern w:val="0"/>
                      <w:sz w:val="21"/>
                      <w:szCs w:val="21"/>
                      <w:lang w:val="en-US" w:eastAsia="zh-CN" w:bidi="ar"/>
                    </w:rPr>
                    <w:t>破碎化制烘干榨油工序</w:t>
                  </w:r>
                  <w:r>
                    <w:rPr>
                      <w:rFonts w:hint="eastAsia" w:cs="Times New Roman"/>
                      <w:b w:val="0"/>
                      <w:bCs w:val="0"/>
                      <w:color w:val="auto"/>
                      <w:sz w:val="21"/>
                      <w:szCs w:val="21"/>
                      <w:lang w:val="en-US" w:eastAsia="zh-CN"/>
                    </w:rPr>
                    <w:t>废气：</w:t>
                  </w:r>
                  <w:r>
                    <w:rPr>
                      <w:rFonts w:hint="eastAsia" w:cs="Times New Roman"/>
                      <w:color w:val="auto"/>
                      <w:sz w:val="21"/>
                      <w:szCs w:val="21"/>
                      <w:lang w:eastAsia="zh-CN"/>
                    </w:rPr>
                    <w:t>化制烘干废气经过</w:t>
                  </w:r>
                  <w:r>
                    <w:rPr>
                      <w:rFonts w:hint="eastAsia" w:cs="Times New Roman"/>
                      <w:b w:val="0"/>
                      <w:bCs w:val="0"/>
                      <w:color w:val="auto"/>
                      <w:kern w:val="2"/>
                      <w:sz w:val="21"/>
                      <w:szCs w:val="21"/>
                      <w:highlight w:val="none"/>
                      <w:lang w:val="en-US" w:eastAsia="zh-CN" w:bidi="ar-SA"/>
                    </w:rPr>
                    <w:t>泄压降尘器处理，再经水冷式冷凝器冷却处理之后与破碎榨油工序</w:t>
                  </w:r>
                  <w:r>
                    <w:rPr>
                      <w:rFonts w:hint="eastAsia" w:cs="Times New Roman"/>
                      <w:color w:val="auto"/>
                      <w:sz w:val="21"/>
                      <w:szCs w:val="21"/>
                      <w:lang w:val="en-US" w:eastAsia="zh-CN"/>
                    </w:rPr>
                    <w:t>废气经碱喷淋+UV光催化氧化净化器+生物滤床处理后通过15m高排气筒排放</w:t>
                  </w:r>
                  <w:r>
                    <w:rPr>
                      <w:rFonts w:hint="eastAsia" w:cs="Times New Roman"/>
                      <w:b w:val="0"/>
                      <w:bCs w:val="0"/>
                      <w:color w:val="auto"/>
                      <w:sz w:val="21"/>
                      <w:szCs w:val="21"/>
                      <w:lang w:val="en-US" w:eastAsia="zh-CN"/>
                    </w:rPr>
                    <w:t>车间废气、污水处理站废气：生物滤床+15m排气筒（与破碎</w:t>
                  </w:r>
                  <w:r>
                    <w:rPr>
                      <w:rFonts w:hint="eastAsia"/>
                      <w:lang w:eastAsia="zh-CN"/>
                    </w:rPr>
                    <w:t>化制烘干榨油工序废气</w:t>
                  </w:r>
                  <w:r>
                    <w:rPr>
                      <w:rFonts w:hint="eastAsia" w:cs="Times New Roman"/>
                      <w:b w:val="0"/>
                      <w:bCs w:val="0"/>
                      <w:color w:val="auto"/>
                      <w:sz w:val="21"/>
                      <w:szCs w:val="21"/>
                      <w:lang w:val="en-US" w:eastAsia="zh-CN"/>
                    </w:rPr>
                    <w:t>共用）</w:t>
                  </w:r>
                </w:p>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auto"/>
                      <w:sz w:val="21"/>
                      <w:szCs w:val="21"/>
                      <w:lang w:val="en-US" w:eastAsia="zh-CN"/>
                    </w:rPr>
                    <w:t>导热油炉废气采用低氮燃烧烟气循环处理后8m排气筒达标排放。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sz w:val="21"/>
                      <w:szCs w:val="21"/>
                      <w:lang w:val="zh-CN" w:eastAsia="zh-CN"/>
                    </w:rPr>
                  </w:pPr>
                </w:p>
              </w:tc>
              <w:tc>
                <w:tcPr>
                  <w:tcW w:w="1191"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pt-BR" w:eastAsia="zh-CN"/>
                    </w:rPr>
                    <w:t>噪声</w:t>
                  </w:r>
                </w:p>
              </w:tc>
              <w:tc>
                <w:tcPr>
                  <w:tcW w:w="5502" w:type="dxa"/>
                  <w:gridSpan w:val="2"/>
                  <w:noWrap w:val="0"/>
                  <w:tcMar>
                    <w:top w:w="85" w:type="dxa"/>
                    <w:bottom w:w="85" w:type="dxa"/>
                  </w:tcMar>
                  <w:vAlign w:val="top"/>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olor w:val="FF0000"/>
                      <w:sz w:val="21"/>
                      <w:szCs w:val="21"/>
                      <w:lang w:val="zh-CN" w:eastAsia="zh-CN"/>
                    </w:rPr>
                  </w:pPr>
                  <w:r>
                    <w:rPr>
                      <w:rFonts w:hint="eastAsia" w:cs="Times New Roman"/>
                      <w:b w:val="0"/>
                      <w:bCs w:val="0"/>
                      <w:color w:val="auto"/>
                      <w:sz w:val="21"/>
                      <w:szCs w:val="21"/>
                      <w:lang w:val="zh-CN" w:eastAsia="zh-CN"/>
                    </w:rPr>
                    <w:t>本项目选用低噪设备，并采取</w:t>
                  </w:r>
                  <w:r>
                    <w:rPr>
                      <w:rFonts w:hint="default" w:ascii="Times New Roman" w:hAnsi="Times New Roman" w:eastAsia="宋体" w:cs="Times New Roman"/>
                      <w:b w:val="0"/>
                      <w:bCs w:val="0"/>
                      <w:color w:val="auto"/>
                      <w:sz w:val="21"/>
                      <w:szCs w:val="21"/>
                      <w:lang w:val="zh-CN" w:eastAsia="zh-CN"/>
                    </w:rPr>
                    <w:t>基础减振、</w:t>
                  </w:r>
                  <w:r>
                    <w:rPr>
                      <w:rFonts w:hint="eastAsia" w:cs="Times New Roman"/>
                      <w:b w:val="0"/>
                      <w:bCs w:val="0"/>
                      <w:color w:val="auto"/>
                      <w:sz w:val="21"/>
                      <w:szCs w:val="21"/>
                      <w:lang w:val="zh-CN" w:eastAsia="zh-CN"/>
                    </w:rPr>
                    <w:t>车间密闭厂房隔声措施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sz w:val="21"/>
                      <w:szCs w:val="21"/>
                      <w:lang w:val="zh-CN" w:eastAsia="zh-CN"/>
                    </w:rPr>
                  </w:pPr>
                </w:p>
              </w:tc>
              <w:tc>
                <w:tcPr>
                  <w:tcW w:w="1191" w:type="dxa"/>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pt-BR" w:eastAsia="zh-CN"/>
                    </w:rPr>
                  </w:pPr>
                  <w:r>
                    <w:rPr>
                      <w:rFonts w:hint="eastAsia" w:cs="Times New Roman"/>
                      <w:b w:val="0"/>
                      <w:bCs w:val="0"/>
                      <w:color w:val="auto"/>
                      <w:sz w:val="21"/>
                      <w:szCs w:val="21"/>
                      <w:highlight w:val="none"/>
                      <w:lang w:val="pt-BR" w:eastAsia="zh-CN"/>
                    </w:rPr>
                    <w:t>一般</w:t>
                  </w:r>
                  <w:r>
                    <w:rPr>
                      <w:rFonts w:hint="default" w:ascii="Times New Roman" w:hAnsi="Times New Roman" w:eastAsia="宋体" w:cs="Times New Roman"/>
                      <w:b w:val="0"/>
                      <w:bCs w:val="0"/>
                      <w:color w:val="auto"/>
                      <w:sz w:val="21"/>
                      <w:szCs w:val="21"/>
                      <w:highlight w:val="none"/>
                      <w:lang w:val="pt-BR" w:eastAsia="zh-CN"/>
                    </w:rPr>
                    <w:t>固废</w:t>
                  </w:r>
                </w:p>
              </w:tc>
              <w:tc>
                <w:tcPr>
                  <w:tcW w:w="1172"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废包装袋</w:t>
                  </w:r>
                </w:p>
              </w:tc>
              <w:tc>
                <w:tcPr>
                  <w:tcW w:w="4330"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在一般固废间暂存，经收集后外售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sz w:val="21"/>
                      <w:szCs w:val="21"/>
                      <w:lang w:val="zh-CN" w:eastAsia="zh-CN"/>
                    </w:rPr>
                  </w:pPr>
                </w:p>
              </w:tc>
              <w:tc>
                <w:tcPr>
                  <w:tcW w:w="1191"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pt-BR" w:eastAsia="zh-CN"/>
                    </w:rPr>
                  </w:pPr>
                </w:p>
              </w:tc>
              <w:tc>
                <w:tcPr>
                  <w:tcW w:w="1172"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生活垃圾</w:t>
                  </w:r>
                </w:p>
              </w:tc>
              <w:tc>
                <w:tcPr>
                  <w:tcW w:w="4330"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sz w:val="21"/>
                      <w:szCs w:val="21"/>
                      <w:lang w:val="zh-CN" w:eastAsia="zh-CN"/>
                    </w:rPr>
                  </w:pPr>
                </w:p>
              </w:tc>
              <w:tc>
                <w:tcPr>
                  <w:tcW w:w="1191" w:type="dxa"/>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cs="Times New Roman"/>
                      <w:b w:val="0"/>
                      <w:bCs w:val="0"/>
                      <w:color w:val="auto"/>
                      <w:sz w:val="21"/>
                      <w:szCs w:val="21"/>
                      <w:highlight w:val="none"/>
                      <w:lang w:val="pt-BR" w:eastAsia="zh-CN"/>
                    </w:rPr>
                  </w:pPr>
                  <w:r>
                    <w:rPr>
                      <w:rFonts w:hint="eastAsia" w:cs="Times New Roman"/>
                      <w:b w:val="0"/>
                      <w:bCs w:val="0"/>
                      <w:color w:val="auto"/>
                      <w:sz w:val="21"/>
                      <w:szCs w:val="21"/>
                      <w:highlight w:val="none"/>
                      <w:lang w:val="pt-BR" w:eastAsia="zh-CN"/>
                    </w:rPr>
                    <w:t>危险废物</w:t>
                  </w:r>
                </w:p>
              </w:tc>
              <w:tc>
                <w:tcPr>
                  <w:tcW w:w="1172"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废导热油</w:t>
                  </w:r>
                </w:p>
              </w:tc>
              <w:tc>
                <w:tcPr>
                  <w:tcW w:w="4330" w:type="dxa"/>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危废间暂存，委托有资质单位处置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245"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sz w:val="21"/>
                      <w:szCs w:val="21"/>
                      <w:lang w:val="zh-CN" w:eastAsia="zh-CN"/>
                    </w:rPr>
                  </w:pPr>
                </w:p>
              </w:tc>
              <w:tc>
                <w:tcPr>
                  <w:tcW w:w="1191" w:type="dxa"/>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cs="Times New Roman"/>
                      <w:b w:val="0"/>
                      <w:bCs w:val="0"/>
                      <w:color w:val="auto"/>
                      <w:sz w:val="21"/>
                      <w:szCs w:val="21"/>
                      <w:highlight w:val="none"/>
                      <w:lang w:val="pt-BR" w:eastAsia="zh-CN"/>
                    </w:rPr>
                  </w:pPr>
                </w:p>
              </w:tc>
              <w:tc>
                <w:tcPr>
                  <w:tcW w:w="1172" w:type="dxa"/>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废紫外灯管</w:t>
                  </w:r>
                </w:p>
              </w:tc>
              <w:tc>
                <w:tcPr>
                  <w:tcW w:w="4330" w:type="dxa"/>
                  <w:vMerge w:val="continue"/>
                  <w:noWrap w:val="0"/>
                  <w:tcMar>
                    <w:top w:w="85" w:type="dxa"/>
                    <w:bottom w:w="85" w:type="dxa"/>
                  </w:tcMar>
                  <w:vAlign w:val="top"/>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both"/>
                    <w:rPr>
                      <w:rFonts w:hint="eastAsia" w:cs="Times New Roman"/>
                      <w:b w:val="0"/>
                      <w:bCs w:val="0"/>
                      <w:color w:val="auto"/>
                      <w:sz w:val="21"/>
                      <w:szCs w:val="21"/>
                      <w:highlight w:val="none"/>
                      <w:lang w:val="en-US" w:eastAsia="zh-CN"/>
                    </w:rPr>
                  </w:pPr>
                </w:p>
              </w:tc>
            </w:tr>
          </w:tbl>
          <w:p>
            <w:pPr>
              <w:keepNext w:val="0"/>
              <w:keepLines w:val="0"/>
              <w:suppressLineNumbers w:val="0"/>
              <w:spacing w:before="0" w:beforeAutospacing="0" w:after="0" w:afterAutospacing="0" w:line="520" w:lineRule="exact"/>
              <w:ind w:left="0" w:right="0" w:firstLine="422" w:firstLineChars="200"/>
              <w:rPr>
                <w:rFonts w:ascii="Times New Roman" w:hAnsi="Times New Roman"/>
                <w:b/>
                <w:bCs/>
                <w:color w:val="auto"/>
                <w:sz w:val="21"/>
                <w:szCs w:val="21"/>
              </w:rPr>
            </w:pPr>
            <w:r>
              <w:rPr>
                <w:rFonts w:hint="eastAsia" w:ascii="Times New Roman" w:hAnsi="Times New Roman"/>
                <w:b/>
                <w:bCs/>
                <w:color w:val="auto"/>
                <w:sz w:val="21"/>
                <w:szCs w:val="21"/>
                <w:lang w:val="en-US" w:eastAsia="zh-CN"/>
              </w:rPr>
              <w:t>2</w:t>
            </w:r>
            <w:r>
              <w:rPr>
                <w:rFonts w:ascii="Times New Roman" w:hAnsi="Times New Roman"/>
                <w:b/>
                <w:bCs/>
                <w:color w:val="auto"/>
                <w:sz w:val="21"/>
                <w:szCs w:val="21"/>
              </w:rPr>
              <w:t>、项目产品方案</w:t>
            </w:r>
          </w:p>
          <w:p>
            <w:pPr>
              <w:keepNext w:val="0"/>
              <w:keepLines w:val="0"/>
              <w:pageBreakBefore w:val="0"/>
              <w:widowControl w:val="0"/>
              <w:suppressLineNumbers w:val="0"/>
              <w:tabs>
                <w:tab w:val="center" w:pos="3972"/>
              </w:tabs>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default" w:ascii="Times New Roman" w:hAnsi="Times New Roman" w:eastAsia="宋体" w:cs="Times New Roman"/>
                <w:color w:val="auto"/>
                <w:sz w:val="21"/>
                <w:szCs w:val="21"/>
              </w:rPr>
            </w:pPr>
            <w:r>
              <w:rPr>
                <w:rFonts w:ascii="Times New Roman" w:hAnsi="Times New Roman"/>
                <w:color w:val="auto"/>
                <w:sz w:val="21"/>
                <w:szCs w:val="21"/>
              </w:rPr>
              <w:t>本项目产品、产量一</w:t>
            </w:r>
            <w:r>
              <w:rPr>
                <w:rFonts w:hint="default" w:ascii="Times New Roman" w:hAnsi="Times New Roman" w:eastAsia="宋体" w:cs="Times New Roman"/>
                <w:color w:val="auto"/>
                <w:sz w:val="21"/>
                <w:szCs w:val="21"/>
              </w:rPr>
              <w:t>览表见</w:t>
            </w:r>
            <w:r>
              <w:rPr>
                <w:rFonts w:hint="eastAsia" w:ascii="Times New Roman" w:hAnsi="Times New Roman" w:eastAsia="宋体" w:cs="Times New Roman"/>
                <w:color w:val="auto"/>
                <w:sz w:val="21"/>
                <w:szCs w:val="21"/>
                <w:lang w:eastAsia="zh-CN"/>
              </w:rPr>
              <w:t>下表</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jc w:val="center"/>
              <w:textAlignment w:val="baseline"/>
              <w:outlineLvl w:val="9"/>
              <w:rPr>
                <w:rFonts w:hint="default" w:ascii="Times New Roman" w:hAnsi="Times New Roman" w:eastAsia="宋体" w:cs="Times New Roman"/>
                <w:b/>
                <w:bCs/>
                <w:color w:val="auto"/>
                <w:kern w:val="2"/>
                <w:sz w:val="21"/>
                <w:szCs w:val="21"/>
                <w:lang w:val="pt-BR" w:eastAsia="zh-CN" w:bidi="ar-SA"/>
              </w:rPr>
            </w:pPr>
            <w:r>
              <w:rPr>
                <w:rFonts w:hint="eastAsia" w:ascii="Times New Roman" w:hAnsi="Times New Roman" w:eastAsia="宋体" w:cs="Times New Roman"/>
                <w:b/>
                <w:bCs/>
                <w:color w:val="auto"/>
                <w:sz w:val="21"/>
                <w:szCs w:val="21"/>
                <w:lang w:val="pt-BR" w:eastAsia="zh-CN"/>
              </w:rPr>
              <w:t>表</w:t>
            </w:r>
            <w:r>
              <w:rPr>
                <w:rFonts w:hint="eastAsia" w:cs="Times New Roman"/>
                <w:b/>
                <w:bCs/>
                <w:color w:val="auto"/>
                <w:sz w:val="21"/>
                <w:szCs w:val="21"/>
                <w:lang w:val="en-US" w:eastAsia="zh-CN"/>
              </w:rPr>
              <w:t>15</w:t>
            </w:r>
            <w:r>
              <w:rPr>
                <w:rFonts w:hint="eastAsia" w:ascii="Times New Roman" w:hAnsi="Times New Roman" w:eastAsia="宋体" w:cs="Times New Roman"/>
                <w:b/>
                <w:bCs/>
                <w:color w:val="auto"/>
                <w:sz w:val="21"/>
                <w:szCs w:val="21"/>
                <w:lang w:val="pt-BR" w:eastAsia="zh-CN"/>
              </w:rPr>
              <w:t xml:space="preserve"> </w:t>
            </w:r>
            <w:r>
              <w:rPr>
                <w:rFonts w:hint="eastAsia" w:ascii="Times New Roman" w:hAnsi="Times New Roman" w:eastAsia="宋体" w:cs="Times New Roman"/>
                <w:color w:val="auto"/>
                <w:sz w:val="21"/>
                <w:szCs w:val="21"/>
                <w:lang w:val="pt-BR" w:eastAsia="zh-CN"/>
              </w:rPr>
              <w:t xml:space="preserve"> </w:t>
            </w:r>
            <w:r>
              <w:rPr>
                <w:rFonts w:hint="default" w:ascii="Times New Roman" w:hAnsi="Times New Roman" w:eastAsia="宋体" w:cs="Times New Roman"/>
                <w:b/>
                <w:bCs/>
                <w:color w:val="auto"/>
                <w:kern w:val="2"/>
                <w:sz w:val="21"/>
                <w:szCs w:val="21"/>
                <w:lang w:val="pt-BR" w:eastAsia="zh-CN" w:bidi="ar-SA"/>
              </w:rPr>
              <w:t>产品种类、产量一览表</w:t>
            </w:r>
          </w:p>
          <w:tbl>
            <w:tblPr>
              <w:tblStyle w:val="15"/>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40"/>
              <w:gridCol w:w="1590"/>
              <w:gridCol w:w="2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40"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产品名称</w:t>
                  </w:r>
                </w:p>
              </w:tc>
              <w:tc>
                <w:tcPr>
                  <w:tcW w:w="1590"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年生产量</w:t>
                  </w:r>
                </w:p>
              </w:tc>
              <w:tc>
                <w:tcPr>
                  <w:tcW w:w="2407"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肉骨粉</w:t>
                  </w:r>
                </w:p>
              </w:tc>
              <w:tc>
                <w:tcPr>
                  <w:tcW w:w="15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230t/a</w:t>
                  </w:r>
                </w:p>
              </w:tc>
              <w:tc>
                <w:tcPr>
                  <w:tcW w:w="24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按商家需求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油脂</w:t>
                  </w:r>
                </w:p>
              </w:tc>
              <w:tc>
                <w:tcPr>
                  <w:tcW w:w="15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highlight w:val="none"/>
                      <w:u w:val="none"/>
                      <w:lang w:val="en-US" w:eastAsia="zh-CN"/>
                    </w:rPr>
                    <w:t>119.94t/a</w:t>
                  </w:r>
                </w:p>
              </w:tc>
              <w:tc>
                <w:tcPr>
                  <w:tcW w:w="24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r>
          </w:tbl>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2" w:firstLineChars="200"/>
              <w:jc w:val="left"/>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原材料及能源消耗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eastAsia="zh-CN"/>
              </w:rPr>
              <w:t>所用原材料及能源</w:t>
            </w:r>
            <w:r>
              <w:rPr>
                <w:rFonts w:hint="default" w:ascii="Times New Roman" w:hAnsi="Times New Roman" w:eastAsia="宋体" w:cs="Times New Roman"/>
                <w:color w:val="auto"/>
                <w:sz w:val="21"/>
                <w:szCs w:val="21"/>
              </w:rPr>
              <w:t>见</w:t>
            </w:r>
            <w:r>
              <w:rPr>
                <w:rFonts w:hint="eastAsia" w:ascii="Times New Roman" w:hAnsi="Times New Roman" w:eastAsia="宋体" w:cs="Times New Roman"/>
                <w:color w:val="auto"/>
                <w:sz w:val="21"/>
                <w:szCs w:val="21"/>
                <w:lang w:eastAsia="zh-CN"/>
              </w:rPr>
              <w:t>下</w:t>
            </w:r>
            <w:r>
              <w:rPr>
                <w:rFonts w:hint="default" w:ascii="Times New Roman" w:hAnsi="Times New Roman" w:eastAsia="宋体" w:cs="Times New Roman"/>
                <w:color w:val="auto"/>
                <w:sz w:val="21"/>
                <w:szCs w:val="21"/>
              </w:rPr>
              <w:t>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0"/>
              <w:jc w:val="center"/>
              <w:textAlignment w:val="auto"/>
              <w:outlineLvl w:val="9"/>
              <w:rPr>
                <w:rFonts w:hint="default" w:ascii="Times New Roman" w:hAnsi="Times New Roman" w:eastAsia="宋体" w:cs="Times New Roman"/>
                <w:b/>
                <w:bCs/>
                <w:color w:val="auto"/>
                <w:sz w:val="21"/>
                <w:szCs w:val="21"/>
                <w:lang w:val="pt-BR"/>
              </w:rPr>
            </w:pPr>
            <w:r>
              <w:rPr>
                <w:rFonts w:hint="default" w:ascii="Times New Roman" w:hAnsi="Times New Roman" w:eastAsia="宋体" w:cs="Times New Roman"/>
                <w:b/>
                <w:bCs/>
                <w:color w:val="auto"/>
                <w:sz w:val="21"/>
                <w:szCs w:val="21"/>
                <w:lang w:val="pt-BR"/>
              </w:rPr>
              <w:t>表</w:t>
            </w:r>
            <w:r>
              <w:rPr>
                <w:rFonts w:hint="eastAsia" w:cs="Times New Roman"/>
                <w:b/>
                <w:bCs/>
                <w:color w:val="auto"/>
                <w:sz w:val="21"/>
                <w:szCs w:val="21"/>
                <w:lang w:val="en-US" w:eastAsia="zh-CN"/>
              </w:rPr>
              <w:t>16</w:t>
            </w:r>
            <w:r>
              <w:rPr>
                <w:rFonts w:hint="default" w:ascii="Times New Roman" w:hAnsi="Times New Roman" w:eastAsia="宋体" w:cs="Times New Roman"/>
                <w:b/>
                <w:bCs/>
                <w:color w:val="auto"/>
                <w:sz w:val="21"/>
                <w:szCs w:val="21"/>
                <w:lang w:val="pt-BR"/>
              </w:rPr>
              <w:t xml:space="preserve">  </w:t>
            </w:r>
            <w:r>
              <w:rPr>
                <w:rFonts w:hint="default" w:ascii="Times New Roman" w:hAnsi="Times New Roman" w:eastAsia="宋体" w:cs="Times New Roman"/>
                <w:b/>
                <w:bCs/>
                <w:color w:val="auto"/>
                <w:sz w:val="21"/>
                <w:szCs w:val="21"/>
                <w:lang w:val="pt-BR" w:eastAsia="zh-CN"/>
              </w:rPr>
              <w:t>原材料及能源</w:t>
            </w:r>
            <w:r>
              <w:rPr>
                <w:rFonts w:hint="default" w:ascii="Times New Roman" w:hAnsi="Times New Roman" w:eastAsia="宋体" w:cs="Times New Roman"/>
                <w:b/>
                <w:bCs/>
                <w:color w:val="auto"/>
                <w:sz w:val="21"/>
                <w:szCs w:val="21"/>
                <w:lang w:val="pt-BR"/>
              </w:rPr>
              <w:t>一览表</w:t>
            </w:r>
          </w:p>
          <w:tbl>
            <w:tblPr>
              <w:tblStyle w:val="15"/>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000"/>
              <w:gridCol w:w="1811"/>
              <w:gridCol w:w="3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4" w:hRule="atLeast"/>
                <w:jc w:val="center"/>
              </w:trPr>
              <w:tc>
                <w:tcPr>
                  <w:tcW w:w="905" w:type="dxa"/>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b/>
                      <w:bCs w:val="0"/>
                      <w:color w:val="auto"/>
                      <w:spacing w:val="-4"/>
                      <w:sz w:val="21"/>
                      <w:szCs w:val="21"/>
                      <w:lang w:eastAsia="zh-CN"/>
                    </w:rPr>
                  </w:pPr>
                  <w:r>
                    <w:rPr>
                      <w:rFonts w:hint="eastAsia" w:ascii="Times New Roman" w:hAnsi="Times New Roman"/>
                      <w:b/>
                      <w:bCs w:val="0"/>
                      <w:color w:val="auto"/>
                      <w:spacing w:val="-4"/>
                      <w:sz w:val="21"/>
                      <w:szCs w:val="21"/>
                      <w:lang w:eastAsia="zh-CN"/>
                    </w:rPr>
                    <w:t>序号</w:t>
                  </w:r>
                </w:p>
              </w:tc>
              <w:tc>
                <w:tcPr>
                  <w:tcW w:w="2000" w:type="dxa"/>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b/>
                      <w:bCs w:val="0"/>
                      <w:color w:val="auto"/>
                      <w:spacing w:val="-4"/>
                      <w:sz w:val="21"/>
                      <w:szCs w:val="21"/>
                      <w:lang w:eastAsia="zh-CN"/>
                    </w:rPr>
                  </w:pPr>
                  <w:r>
                    <w:rPr>
                      <w:rFonts w:hint="eastAsia" w:ascii="Times New Roman" w:hAnsi="Times New Roman"/>
                      <w:b/>
                      <w:bCs w:val="0"/>
                      <w:color w:val="auto"/>
                      <w:spacing w:val="-4"/>
                      <w:sz w:val="21"/>
                      <w:szCs w:val="21"/>
                      <w:lang w:eastAsia="zh-CN"/>
                    </w:rPr>
                    <w:t>名称</w:t>
                  </w:r>
                </w:p>
              </w:tc>
              <w:tc>
                <w:tcPr>
                  <w:tcW w:w="1811" w:type="dxa"/>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b/>
                      <w:bCs w:val="0"/>
                      <w:color w:val="auto"/>
                      <w:spacing w:val="-4"/>
                      <w:sz w:val="21"/>
                      <w:szCs w:val="21"/>
                      <w:lang w:eastAsia="zh-CN"/>
                    </w:rPr>
                  </w:pPr>
                  <w:r>
                    <w:rPr>
                      <w:rFonts w:hint="eastAsia" w:ascii="Times New Roman" w:hAnsi="Times New Roman"/>
                      <w:b/>
                      <w:bCs w:val="0"/>
                      <w:color w:val="auto"/>
                      <w:spacing w:val="-4"/>
                      <w:sz w:val="21"/>
                      <w:szCs w:val="21"/>
                      <w:lang w:eastAsia="zh-CN"/>
                    </w:rPr>
                    <w:t>消耗量</w:t>
                  </w:r>
                </w:p>
                <w:p>
                  <w:pPr>
                    <w:keepNext w:val="0"/>
                    <w:keepLines w:val="0"/>
                    <w:suppressLineNumbers w:val="0"/>
                    <w:snapToGrid w:val="0"/>
                    <w:spacing w:before="0" w:beforeAutospacing="0" w:after="0" w:afterAutospacing="0"/>
                    <w:ind w:left="0" w:right="0"/>
                    <w:jc w:val="center"/>
                    <w:rPr>
                      <w:rFonts w:hint="eastAsia" w:ascii="Times New Roman" w:hAnsi="Times New Roman"/>
                      <w:b/>
                      <w:bCs w:val="0"/>
                      <w:color w:val="auto"/>
                      <w:spacing w:val="-4"/>
                      <w:sz w:val="21"/>
                      <w:szCs w:val="21"/>
                      <w:lang w:eastAsia="zh-CN"/>
                    </w:rPr>
                  </w:pPr>
                  <w:r>
                    <w:rPr>
                      <w:rFonts w:hint="eastAsia" w:ascii="Times New Roman" w:hAnsi="Times New Roman"/>
                      <w:b/>
                      <w:bCs w:val="0"/>
                      <w:color w:val="auto"/>
                      <w:spacing w:val="-4"/>
                      <w:sz w:val="21"/>
                      <w:szCs w:val="21"/>
                      <w:lang w:eastAsia="zh-CN"/>
                    </w:rPr>
                    <w:t>（</w:t>
                  </w:r>
                  <w:r>
                    <w:rPr>
                      <w:rFonts w:hint="eastAsia" w:ascii="Times New Roman" w:hAnsi="Times New Roman"/>
                      <w:b/>
                      <w:bCs w:val="0"/>
                      <w:color w:val="auto"/>
                      <w:spacing w:val="-4"/>
                      <w:sz w:val="21"/>
                      <w:szCs w:val="21"/>
                      <w:lang w:val="en-US" w:eastAsia="zh-CN"/>
                    </w:rPr>
                    <w:t>t/a</w:t>
                  </w:r>
                  <w:r>
                    <w:rPr>
                      <w:rFonts w:hint="eastAsia" w:ascii="Times New Roman" w:hAnsi="Times New Roman"/>
                      <w:b/>
                      <w:bCs w:val="0"/>
                      <w:color w:val="auto"/>
                      <w:spacing w:val="-4"/>
                      <w:sz w:val="21"/>
                      <w:szCs w:val="21"/>
                      <w:lang w:eastAsia="zh-CN"/>
                    </w:rPr>
                    <w:t>）</w:t>
                  </w:r>
                </w:p>
              </w:tc>
              <w:tc>
                <w:tcPr>
                  <w:tcW w:w="3222"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b/>
                      <w:bCs w:val="0"/>
                      <w:color w:val="auto"/>
                      <w:spacing w:val="-4"/>
                      <w:sz w:val="21"/>
                      <w:szCs w:val="21"/>
                      <w:lang w:val="en-US" w:eastAsia="zh-CN"/>
                    </w:rPr>
                  </w:pPr>
                  <w:r>
                    <w:rPr>
                      <w:rFonts w:hint="eastAsia"/>
                      <w:b/>
                      <w:bCs w:val="0"/>
                      <w:color w:val="auto"/>
                      <w:spacing w:val="-4"/>
                      <w:sz w:val="21"/>
                      <w:szCs w:val="21"/>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905" w:type="dxa"/>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bCs/>
                      <w:color w:val="auto"/>
                      <w:spacing w:val="-4"/>
                      <w:sz w:val="21"/>
                      <w:szCs w:val="21"/>
                      <w:lang w:val="en-US" w:eastAsia="zh-CN"/>
                    </w:rPr>
                  </w:pPr>
                  <w:r>
                    <w:rPr>
                      <w:rFonts w:hint="eastAsia"/>
                      <w:bCs/>
                      <w:color w:val="auto"/>
                      <w:spacing w:val="-4"/>
                      <w:sz w:val="21"/>
                      <w:szCs w:val="21"/>
                      <w:lang w:val="en-US" w:eastAsia="zh-CN"/>
                    </w:rPr>
                    <w:t>1</w:t>
                  </w:r>
                </w:p>
              </w:tc>
              <w:tc>
                <w:tcPr>
                  <w:tcW w:w="2000" w:type="dxa"/>
                  <w:noWrap w:val="0"/>
                  <w:tcMar>
                    <w:top w:w="57" w:type="dxa"/>
                    <w:bottom w:w="85"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病死畜禽尸体</w:t>
                  </w:r>
                </w:p>
              </w:tc>
              <w:tc>
                <w:tcPr>
                  <w:tcW w:w="1811" w:type="dxa"/>
                  <w:noWrap w:val="0"/>
                  <w:tcMar>
                    <w:top w:w="57" w:type="dxa"/>
                    <w:bottom w:w="85" w:type="dxa"/>
                  </w:tcMar>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1000t/a</w:t>
                  </w:r>
                </w:p>
              </w:tc>
              <w:tc>
                <w:tcPr>
                  <w:tcW w:w="3222" w:type="dxa"/>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bCs/>
                      <w:color w:val="auto"/>
                      <w:spacing w:val="-4"/>
                      <w:sz w:val="21"/>
                      <w:szCs w:val="21"/>
                      <w:lang w:val="en-US" w:eastAsia="zh-CN"/>
                    </w:rPr>
                  </w:pPr>
                  <w:r>
                    <w:rPr>
                      <w:rFonts w:hint="eastAsia"/>
                      <w:bCs/>
                      <w:color w:val="auto"/>
                      <w:spacing w:val="-4"/>
                      <w:sz w:val="21"/>
                      <w:szCs w:val="21"/>
                      <w:lang w:val="en-US" w:eastAsia="zh-CN"/>
                    </w:rPr>
                    <w:t>2</w:t>
                  </w:r>
                </w:p>
              </w:tc>
              <w:tc>
                <w:tcPr>
                  <w:tcW w:w="2000"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eastAsia="zh-CN"/>
                    </w:rPr>
                    <w:t>电</w:t>
                  </w:r>
                </w:p>
              </w:tc>
              <w:tc>
                <w:tcPr>
                  <w:tcW w:w="181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4.32万KW h/a</w:t>
                  </w:r>
                </w:p>
              </w:tc>
              <w:tc>
                <w:tcPr>
                  <w:tcW w:w="3222"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乡镇供电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05" w:type="dxa"/>
                  <w:noWrap w:val="0"/>
                  <w:vAlign w:val="center"/>
                </w:tcPr>
                <w:p>
                  <w:pPr>
                    <w:keepNext w:val="0"/>
                    <w:keepLines w:val="0"/>
                    <w:suppressLineNumbers w:val="0"/>
                    <w:snapToGrid w:val="0"/>
                    <w:spacing w:before="0" w:beforeAutospacing="0" w:after="0" w:afterAutospacing="0"/>
                    <w:ind w:left="0" w:right="0"/>
                    <w:jc w:val="center"/>
                    <w:rPr>
                      <w:rFonts w:hint="default"/>
                      <w:bCs/>
                      <w:color w:val="auto"/>
                      <w:spacing w:val="-4"/>
                      <w:sz w:val="21"/>
                      <w:szCs w:val="21"/>
                      <w:lang w:val="en-US" w:eastAsia="zh-CN"/>
                    </w:rPr>
                  </w:pPr>
                  <w:r>
                    <w:rPr>
                      <w:rFonts w:hint="eastAsia"/>
                      <w:bCs/>
                      <w:color w:val="auto"/>
                      <w:spacing w:val="-4"/>
                      <w:sz w:val="21"/>
                      <w:szCs w:val="21"/>
                      <w:lang w:val="en-US" w:eastAsia="zh-CN"/>
                    </w:rPr>
                    <w:t>3</w:t>
                  </w:r>
                </w:p>
              </w:tc>
              <w:tc>
                <w:tcPr>
                  <w:tcW w:w="2000"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eastAsia="zh-CN"/>
                    </w:rPr>
                    <w:t>水</w:t>
                  </w:r>
                </w:p>
              </w:tc>
              <w:tc>
                <w:tcPr>
                  <w:tcW w:w="181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highlight w:val="none"/>
                      <w:lang w:val="en-US" w:eastAsia="zh-CN"/>
                    </w:rPr>
                    <w:t>167.62t/a</w:t>
                  </w:r>
                </w:p>
              </w:tc>
              <w:tc>
                <w:tcPr>
                  <w:tcW w:w="3222"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s="Times New Roman"/>
                      <w:b w:val="0"/>
                      <w:bCs w:val="0"/>
                      <w:color w:val="auto"/>
                      <w:sz w:val="21"/>
                      <w:szCs w:val="21"/>
                      <w:lang w:val="pt-BR" w:eastAsia="zh-CN"/>
                    </w:rPr>
                    <w:t>本项目给水水源为厂区自备水井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05" w:type="dxa"/>
                  <w:noWrap w:val="0"/>
                  <w:vAlign w:val="center"/>
                </w:tcPr>
                <w:p>
                  <w:pPr>
                    <w:keepNext w:val="0"/>
                    <w:keepLines w:val="0"/>
                    <w:suppressLineNumbers w:val="0"/>
                    <w:snapToGrid w:val="0"/>
                    <w:spacing w:before="0" w:beforeAutospacing="0" w:after="0" w:afterAutospacing="0"/>
                    <w:ind w:left="0" w:right="0"/>
                    <w:jc w:val="center"/>
                    <w:rPr>
                      <w:rFonts w:hint="default"/>
                      <w:bCs/>
                      <w:color w:val="auto"/>
                      <w:spacing w:val="-4"/>
                      <w:sz w:val="21"/>
                      <w:szCs w:val="21"/>
                      <w:lang w:val="en-US" w:eastAsia="zh-CN"/>
                    </w:rPr>
                  </w:pPr>
                  <w:r>
                    <w:rPr>
                      <w:rFonts w:hint="eastAsia"/>
                      <w:bCs/>
                      <w:color w:val="auto"/>
                      <w:spacing w:val="-4"/>
                      <w:sz w:val="21"/>
                      <w:szCs w:val="21"/>
                      <w:lang w:val="en-US" w:eastAsia="zh-CN"/>
                    </w:rPr>
                    <w:t>4</w:t>
                  </w:r>
                </w:p>
              </w:tc>
              <w:tc>
                <w:tcPr>
                  <w:tcW w:w="2000"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eastAsia="zh-CN"/>
                    </w:rPr>
                    <w:t>天然气</w:t>
                  </w:r>
                </w:p>
              </w:tc>
              <w:tc>
                <w:tcPr>
                  <w:tcW w:w="181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1.5万m</w:t>
                  </w:r>
                  <w:r>
                    <w:rPr>
                      <w:rFonts w:hint="eastAsia"/>
                      <w:color w:val="auto"/>
                      <w:sz w:val="21"/>
                      <w:szCs w:val="21"/>
                      <w:vertAlign w:val="superscript"/>
                      <w:lang w:val="en-US" w:eastAsia="zh-CN"/>
                    </w:rPr>
                    <w:t>3</w:t>
                  </w:r>
                  <w:r>
                    <w:rPr>
                      <w:rFonts w:hint="eastAsia"/>
                      <w:color w:val="auto"/>
                      <w:sz w:val="21"/>
                      <w:szCs w:val="21"/>
                      <w:lang w:val="en-US" w:eastAsia="zh-CN"/>
                    </w:rPr>
                    <w:t>/a</w:t>
                  </w:r>
                </w:p>
              </w:tc>
              <w:tc>
                <w:tcPr>
                  <w:tcW w:w="3222"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eastAsia="zh-CN"/>
                    </w:rPr>
                    <w:t>燃气管道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05" w:type="dxa"/>
                  <w:noWrap w:val="0"/>
                  <w:vAlign w:val="center"/>
                </w:tcPr>
                <w:p>
                  <w:pPr>
                    <w:keepNext w:val="0"/>
                    <w:keepLines w:val="0"/>
                    <w:suppressLineNumbers w:val="0"/>
                    <w:snapToGrid w:val="0"/>
                    <w:spacing w:before="0" w:beforeAutospacing="0" w:after="0" w:afterAutospacing="0"/>
                    <w:ind w:left="0" w:right="0"/>
                    <w:jc w:val="center"/>
                    <w:rPr>
                      <w:rFonts w:hint="default"/>
                      <w:bCs/>
                      <w:color w:val="auto"/>
                      <w:spacing w:val="-4"/>
                      <w:sz w:val="21"/>
                      <w:szCs w:val="21"/>
                      <w:lang w:val="en-US" w:eastAsia="zh-CN"/>
                    </w:rPr>
                  </w:pPr>
                  <w:r>
                    <w:rPr>
                      <w:rFonts w:hint="eastAsia"/>
                      <w:bCs/>
                      <w:color w:val="auto"/>
                      <w:spacing w:val="-4"/>
                      <w:sz w:val="21"/>
                      <w:szCs w:val="21"/>
                      <w:lang w:val="en-US" w:eastAsia="zh-CN"/>
                    </w:rPr>
                    <w:t>5</w:t>
                  </w:r>
                </w:p>
              </w:tc>
              <w:tc>
                <w:tcPr>
                  <w:tcW w:w="2000"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eastAsia="zh-CN"/>
                    </w:rPr>
                    <w:t>消毒液</w:t>
                  </w:r>
                </w:p>
              </w:tc>
              <w:tc>
                <w:tcPr>
                  <w:tcW w:w="181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4kg/d</w:t>
                  </w:r>
                </w:p>
              </w:tc>
              <w:tc>
                <w:tcPr>
                  <w:tcW w:w="3222"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w:t>
                  </w:r>
                </w:p>
              </w:tc>
            </w:tr>
          </w:tbl>
          <w:p>
            <w:pPr>
              <w:rPr>
                <w:rFonts w:hint="eastAsia"/>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2" w:firstLineChars="200"/>
              <w:jc w:val="left"/>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本项目主要生产设备一览表见</w:t>
            </w:r>
            <w:r>
              <w:rPr>
                <w:rFonts w:hint="eastAsia" w:ascii="Times New Roman" w:hAnsi="Times New Roman" w:eastAsia="宋体" w:cs="Times New Roman"/>
                <w:color w:val="auto"/>
                <w:sz w:val="21"/>
                <w:szCs w:val="21"/>
                <w:lang w:eastAsia="zh-CN"/>
              </w:rPr>
              <w:t>下表</w:t>
            </w:r>
            <w:r>
              <w:rPr>
                <w:rFonts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2" w:firstLineChars="200"/>
              <w:jc w:val="center"/>
              <w:textAlignment w:val="baseline"/>
              <w:outlineLvl w:val="9"/>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w:t>
            </w:r>
            <w:r>
              <w:rPr>
                <w:rFonts w:hint="eastAsia" w:cs="Times New Roman"/>
                <w:b/>
                <w:bCs/>
                <w:color w:val="auto"/>
                <w:sz w:val="21"/>
                <w:szCs w:val="21"/>
                <w:lang w:val="en-US" w:eastAsia="zh-CN"/>
              </w:rPr>
              <w:t>17</w:t>
            </w:r>
            <w:r>
              <w:rPr>
                <w:rFonts w:hint="eastAsia" w:ascii="Times New Roman" w:hAnsi="Times New Roman" w:eastAsia="宋体" w:cs="Times New Roman"/>
                <w:b/>
                <w:bCs/>
                <w:color w:val="auto"/>
                <w:sz w:val="21"/>
                <w:szCs w:val="21"/>
              </w:rPr>
              <w:t xml:space="preserve">  </w:t>
            </w:r>
            <w:r>
              <w:rPr>
                <w:rFonts w:ascii="Times New Roman" w:hAnsi="Times New Roman" w:eastAsia="宋体" w:cs="Times New Roman"/>
                <w:b/>
                <w:bCs/>
                <w:color w:val="auto"/>
                <w:sz w:val="21"/>
                <w:szCs w:val="21"/>
              </w:rPr>
              <w:t>主要生产设备一览表</w:t>
            </w:r>
          </w:p>
          <w:tbl>
            <w:tblPr>
              <w:tblStyle w:val="15"/>
              <w:tblW w:w="794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850"/>
              <w:gridCol w:w="1646"/>
              <w:gridCol w:w="2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7" w:hRule="atLeast"/>
              </w:trPr>
              <w:tc>
                <w:tcPr>
                  <w:tcW w:w="68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85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64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台（套）数</w:t>
                  </w:r>
                </w:p>
              </w:tc>
              <w:tc>
                <w:tcPr>
                  <w:tcW w:w="276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682" w:type="dxa"/>
                  <w:noWrap w:val="0"/>
                  <w:vAlign w:val="center"/>
                </w:tcPr>
                <w:p>
                  <w:pPr>
                    <w:keepNext w:val="0"/>
                    <w:keepLines w:val="0"/>
                    <w:numPr>
                      <w:ilvl w:val="0"/>
                      <w:numId w:val="3"/>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2850"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pacing w:val="-4"/>
                      <w:sz w:val="21"/>
                      <w:szCs w:val="21"/>
                      <w:highlight w:val="none"/>
                      <w:lang w:val="en-US" w:eastAsia="zh-CN"/>
                    </w:rPr>
                  </w:pPr>
                  <w:r>
                    <w:rPr>
                      <w:rFonts w:hint="eastAsia"/>
                      <w:color w:val="auto"/>
                      <w:spacing w:val="-4"/>
                      <w:sz w:val="21"/>
                      <w:szCs w:val="21"/>
                      <w:highlight w:val="none"/>
                      <w:lang w:val="en-US" w:eastAsia="zh-CN"/>
                    </w:rPr>
                    <w:t>破碎机</w:t>
                  </w:r>
                </w:p>
              </w:tc>
              <w:tc>
                <w:tcPr>
                  <w:tcW w:w="1646"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1</w:t>
                  </w:r>
                </w:p>
              </w:tc>
              <w:tc>
                <w:tcPr>
                  <w:tcW w:w="2763"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48" w:hRule="atLeast"/>
              </w:trPr>
              <w:tc>
                <w:tcPr>
                  <w:tcW w:w="682" w:type="dxa"/>
                  <w:noWrap w:val="0"/>
                  <w:vAlign w:val="center"/>
                </w:tcPr>
                <w:p>
                  <w:pPr>
                    <w:keepNext w:val="0"/>
                    <w:keepLines w:val="0"/>
                    <w:numPr>
                      <w:ilvl w:val="0"/>
                      <w:numId w:val="3"/>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2850"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pacing w:val="-4"/>
                      <w:sz w:val="21"/>
                      <w:szCs w:val="21"/>
                      <w:highlight w:val="none"/>
                      <w:lang w:val="en-US" w:eastAsia="zh-CN"/>
                    </w:rPr>
                  </w:pPr>
                  <w:r>
                    <w:rPr>
                      <w:rFonts w:hint="eastAsia"/>
                      <w:color w:val="auto"/>
                      <w:spacing w:val="-4"/>
                      <w:sz w:val="21"/>
                      <w:szCs w:val="21"/>
                      <w:highlight w:val="none"/>
                      <w:lang w:val="en-US" w:eastAsia="zh-CN"/>
                    </w:rPr>
                    <w:t>高温灭菌罐</w:t>
                  </w:r>
                </w:p>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color w:val="auto"/>
                      <w:spacing w:val="-4"/>
                      <w:sz w:val="21"/>
                      <w:szCs w:val="21"/>
                      <w:highlight w:val="none"/>
                      <w:lang w:val="en-US" w:eastAsia="zh-CN"/>
                    </w:rPr>
                    <w:t>（自带破碎功能）</w:t>
                  </w:r>
                </w:p>
              </w:tc>
              <w:tc>
                <w:tcPr>
                  <w:tcW w:w="164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eastAsia"/>
                      <w:color w:val="auto"/>
                      <w:spacing w:val="-4"/>
                      <w:sz w:val="21"/>
                      <w:szCs w:val="21"/>
                      <w:highlight w:val="none"/>
                      <w:lang w:val="en-US" w:eastAsia="zh-CN"/>
                    </w:rPr>
                    <w:t>1</w:t>
                  </w:r>
                </w:p>
              </w:tc>
              <w:tc>
                <w:tcPr>
                  <w:tcW w:w="2763" w:type="dxa"/>
                  <w:noWrap w:val="0"/>
                  <w:vAlign w:val="center"/>
                </w:tcPr>
                <w:p>
                  <w:pPr>
                    <w:keepNext w:val="0"/>
                    <w:keepLines w:val="0"/>
                    <w:suppressLineNumbers w:val="0"/>
                    <w:spacing w:before="0" w:beforeAutospacing="0" w:after="0" w:afterAutospacing="0"/>
                    <w:ind w:left="0" w:right="0"/>
                    <w:jc w:val="center"/>
                    <w:rPr>
                      <w:rFonts w:hint="eastAsia"/>
                      <w:color w:val="auto"/>
                      <w:spacing w:val="-4"/>
                      <w:sz w:val="21"/>
                      <w:szCs w:val="21"/>
                      <w:u w:val="single"/>
                      <w:lang w:val="en-US" w:eastAsia="zh-CN"/>
                    </w:rPr>
                  </w:pPr>
                  <w:r>
                    <w:rPr>
                      <w:rFonts w:hint="eastAsia"/>
                      <w:color w:val="auto"/>
                      <w:spacing w:val="-4"/>
                      <w:sz w:val="21"/>
                      <w:szCs w:val="21"/>
                      <w:u w:val="single"/>
                      <w:lang w:val="en-US" w:eastAsia="zh-CN"/>
                    </w:rPr>
                    <w:t>型号：CZHZ-1100-1.5；容积：1.5m³处理量： 1000KG/批次；主机动力：7.5KW</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eastAsia"/>
                      <w:color w:val="auto"/>
                      <w:spacing w:val="-4"/>
                      <w:sz w:val="21"/>
                      <w:szCs w:val="21"/>
                      <w:u w:val="single"/>
                      <w:lang w:val="en-US" w:eastAsia="zh-CN"/>
                    </w:rPr>
                    <w:t>操作平台1套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trPr>
              <w:tc>
                <w:tcPr>
                  <w:tcW w:w="682" w:type="dxa"/>
                  <w:noWrap w:val="0"/>
                  <w:vAlign w:val="center"/>
                </w:tcPr>
                <w:p>
                  <w:pPr>
                    <w:keepNext w:val="0"/>
                    <w:keepLines w:val="0"/>
                    <w:numPr>
                      <w:ilvl w:val="0"/>
                      <w:numId w:val="3"/>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285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color w:val="auto"/>
                      <w:spacing w:val="-4"/>
                      <w:sz w:val="21"/>
                      <w:szCs w:val="21"/>
                      <w:highlight w:val="none"/>
                      <w:lang w:val="en-US" w:eastAsia="zh-CN"/>
                    </w:rPr>
                    <w:t>皮带输送机</w:t>
                  </w:r>
                </w:p>
              </w:tc>
              <w:tc>
                <w:tcPr>
                  <w:tcW w:w="1646"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1</w:t>
                  </w:r>
                </w:p>
              </w:tc>
              <w:tc>
                <w:tcPr>
                  <w:tcW w:w="2763"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pacing w:val="-4"/>
                      <w:sz w:val="21"/>
                      <w:szCs w:val="21"/>
                      <w:highlight w:val="none"/>
                      <w:lang w:val="en-US" w:eastAsia="zh-CN"/>
                    </w:rPr>
                  </w:pPr>
                  <w:r>
                    <w:rPr>
                      <w:rFonts w:hint="eastAsia"/>
                      <w:color w:val="auto"/>
                      <w:spacing w:val="-4"/>
                      <w:sz w:val="21"/>
                      <w:szCs w:val="21"/>
                      <w:highlight w:val="none"/>
                      <w:lang w:val="en-US" w:eastAsia="zh-CN"/>
                    </w:rPr>
                    <w:t>2.2KW. 材质：不锈钢</w:t>
                  </w:r>
                </w:p>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吊装系统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82" w:type="dxa"/>
                  <w:noWrap w:val="0"/>
                  <w:vAlign w:val="center"/>
                </w:tcPr>
                <w:p>
                  <w:pPr>
                    <w:keepNext w:val="0"/>
                    <w:keepLines w:val="0"/>
                    <w:numPr>
                      <w:ilvl w:val="0"/>
                      <w:numId w:val="3"/>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285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color w:val="auto"/>
                      <w:spacing w:val="-4"/>
                      <w:sz w:val="21"/>
                      <w:szCs w:val="21"/>
                      <w:highlight w:val="none"/>
                      <w:lang w:val="en-US" w:eastAsia="zh-CN"/>
                    </w:rPr>
                    <w:t>螺旋输送设备</w:t>
                  </w:r>
                </w:p>
              </w:tc>
              <w:tc>
                <w:tcPr>
                  <w:tcW w:w="1646"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1</w:t>
                  </w:r>
                </w:p>
              </w:tc>
              <w:tc>
                <w:tcPr>
                  <w:tcW w:w="2763"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型号：CZLO-219；直径：219mm；动力3kw；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37" w:hRule="atLeast"/>
              </w:trPr>
              <w:tc>
                <w:tcPr>
                  <w:tcW w:w="682" w:type="dxa"/>
                  <w:noWrap w:val="0"/>
                  <w:vAlign w:val="center"/>
                </w:tcPr>
                <w:p>
                  <w:pPr>
                    <w:keepNext w:val="0"/>
                    <w:keepLines w:val="0"/>
                    <w:numPr>
                      <w:ilvl w:val="0"/>
                      <w:numId w:val="3"/>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cs="Times New Roman"/>
                      <w:b w:val="0"/>
                      <w:bCs w:val="0"/>
                      <w:color w:val="auto"/>
                      <w:sz w:val="21"/>
                      <w:szCs w:val="21"/>
                      <w:lang w:val="en-US" w:eastAsia="zh-CN"/>
                    </w:rPr>
                  </w:pPr>
                </w:p>
              </w:tc>
              <w:tc>
                <w:tcPr>
                  <w:tcW w:w="285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color w:val="auto"/>
                      <w:spacing w:val="-4"/>
                      <w:sz w:val="21"/>
                      <w:szCs w:val="21"/>
                      <w:highlight w:val="none"/>
                      <w:lang w:val="en-US" w:eastAsia="zh-CN"/>
                    </w:rPr>
                    <w:t>榨油机</w:t>
                  </w:r>
                </w:p>
              </w:tc>
              <w:tc>
                <w:tcPr>
                  <w:tcW w:w="1646"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1</w:t>
                  </w:r>
                </w:p>
              </w:tc>
              <w:tc>
                <w:tcPr>
                  <w:tcW w:w="2763"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default"/>
                      <w:color w:val="auto"/>
                      <w:spacing w:val="-4"/>
                      <w:sz w:val="21"/>
                      <w:szCs w:val="21"/>
                      <w:highlight w:val="none"/>
                      <w:lang w:val="en-US" w:eastAsia="zh-CN"/>
                    </w:rPr>
                    <w:t>型号：CZYZ-140 ；材质：碳钢；动力：18.5kw</w:t>
                  </w:r>
                  <w:r>
                    <w:rPr>
                      <w:rFonts w:hint="eastAsia"/>
                      <w:color w:val="auto"/>
                      <w:spacing w:val="-4"/>
                      <w:sz w:val="21"/>
                      <w:szCs w:val="21"/>
                      <w:highlight w:val="none"/>
                      <w:lang w:val="en-US" w:eastAsia="zh-CN"/>
                    </w:rPr>
                    <w:t>；</w:t>
                  </w:r>
                  <w:r>
                    <w:rPr>
                      <w:rFonts w:hint="default"/>
                      <w:color w:val="auto"/>
                      <w:spacing w:val="-4"/>
                      <w:sz w:val="21"/>
                      <w:szCs w:val="21"/>
                      <w:highlight w:val="none"/>
                      <w:lang w:val="en-US" w:eastAsia="zh-CN"/>
                    </w:rPr>
                    <w:t xml:space="preserve">  (含上料斗一个，储油箱一台，储饼箱一台，底座及操作台一套)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6" w:hRule="atLeast"/>
              </w:trPr>
              <w:tc>
                <w:tcPr>
                  <w:tcW w:w="682" w:type="dxa"/>
                  <w:noWrap w:val="0"/>
                  <w:vAlign w:val="center"/>
                </w:tcPr>
                <w:p>
                  <w:pPr>
                    <w:keepNext w:val="0"/>
                    <w:keepLines w:val="0"/>
                    <w:numPr>
                      <w:ilvl w:val="0"/>
                      <w:numId w:val="3"/>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285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color w:val="auto"/>
                      <w:spacing w:val="-4"/>
                      <w:sz w:val="21"/>
                      <w:szCs w:val="21"/>
                      <w:highlight w:val="none"/>
                      <w:lang w:val="en-US" w:eastAsia="zh-CN"/>
                    </w:rPr>
                    <w:t>输油泵</w:t>
                  </w:r>
                </w:p>
              </w:tc>
              <w:tc>
                <w:tcPr>
                  <w:tcW w:w="1646" w:type="dxa"/>
                  <w:noWrap w:val="0"/>
                  <w:vAlign w:val="top"/>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1</w:t>
                  </w:r>
                </w:p>
              </w:tc>
              <w:tc>
                <w:tcPr>
                  <w:tcW w:w="2763"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材质：碳钢，动力：1.5kw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6" w:hRule="atLeast"/>
              </w:trPr>
              <w:tc>
                <w:tcPr>
                  <w:tcW w:w="682" w:type="dxa"/>
                  <w:noWrap w:val="0"/>
                  <w:vAlign w:val="center"/>
                </w:tcPr>
                <w:p>
                  <w:pPr>
                    <w:keepNext w:val="0"/>
                    <w:keepLines w:val="0"/>
                    <w:numPr>
                      <w:ilvl w:val="0"/>
                      <w:numId w:val="3"/>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285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cs="Times New Roman"/>
                      <w:color w:val="auto"/>
                      <w:sz w:val="21"/>
                      <w:szCs w:val="21"/>
                      <w:highlight w:val="none"/>
                      <w:lang w:val="en-US" w:eastAsia="zh-CN"/>
                    </w:rPr>
                    <w:t>导热油炉（前期电导热，后期天然气为燃料）</w:t>
                  </w:r>
                </w:p>
              </w:tc>
              <w:tc>
                <w:tcPr>
                  <w:tcW w:w="1646"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1</w:t>
                  </w:r>
                </w:p>
              </w:tc>
              <w:tc>
                <w:tcPr>
                  <w:tcW w:w="2763" w:type="dxa"/>
                  <w:noWrap w:val="0"/>
                  <w:vAlign w:val="center"/>
                </w:tcPr>
                <w:p>
                  <w:pPr>
                    <w:keepNext w:val="0"/>
                    <w:keepLines w:val="0"/>
                    <w:suppressLineNumbers w:val="0"/>
                    <w:spacing w:before="0" w:beforeAutospacing="0" w:after="0" w:afterAutospacing="0"/>
                    <w:ind w:left="0" w:leftChars="0" w:right="0" w:rightChars="0"/>
                    <w:jc w:val="center"/>
                    <w:rPr>
                      <w:rFonts w:hint="default"/>
                      <w:color w:val="auto"/>
                      <w:spacing w:val="-4"/>
                      <w:sz w:val="21"/>
                      <w:szCs w:val="21"/>
                      <w:highlight w:val="none"/>
                      <w:lang w:val="en-US" w:eastAsia="zh-CN"/>
                    </w:rPr>
                  </w:pPr>
                  <w:r>
                    <w:rPr>
                      <w:rFonts w:hint="eastAsia"/>
                      <w:color w:val="auto"/>
                      <w:spacing w:val="-4"/>
                      <w:sz w:val="21"/>
                      <w:szCs w:val="21"/>
                      <w:highlight w:val="none"/>
                      <w:lang w:val="en-US" w:eastAsia="zh-CN"/>
                    </w:rPr>
                    <w:t>CZYL-60型</w:t>
                  </w:r>
                </w:p>
              </w:tc>
            </w:tr>
          </w:tbl>
          <w:p>
            <w:pPr>
              <w:pStyle w:val="8"/>
              <w:keepNext w:val="0"/>
              <w:keepLines w:val="0"/>
              <w:pageBreakBefore w:val="0"/>
              <w:suppressLineNumbers w:val="0"/>
              <w:kinsoku/>
              <w:wordWrap/>
              <w:overflowPunct/>
              <w:topLinePunct w:val="0"/>
              <w:autoSpaceDE/>
              <w:autoSpaceDN/>
              <w:bidi w:val="0"/>
              <w:snapToGrid w:val="0"/>
              <w:spacing w:before="0" w:beforeAutospacing="0" w:after="0" w:afterAutospacing="0" w:line="520" w:lineRule="exact"/>
              <w:ind w:left="0" w:firstLine="422" w:firstLineChars="200"/>
              <w:textAlignment w:val="auto"/>
              <w:rPr>
                <w:rFonts w:hint="eastAsia" w:cs="Times New Roman"/>
                <w:b/>
                <w:bCs/>
                <w:color w:val="auto"/>
                <w:lang w:val="en-US" w:eastAsia="zh-CN"/>
              </w:rPr>
            </w:pPr>
          </w:p>
          <w:p>
            <w:pPr>
              <w:pStyle w:val="8"/>
              <w:keepNext w:val="0"/>
              <w:keepLines w:val="0"/>
              <w:pageBreakBefore w:val="0"/>
              <w:suppressLineNumbers w:val="0"/>
              <w:kinsoku/>
              <w:wordWrap/>
              <w:overflowPunct/>
              <w:topLinePunct w:val="0"/>
              <w:autoSpaceDE/>
              <w:autoSpaceDN/>
              <w:bidi w:val="0"/>
              <w:snapToGrid w:val="0"/>
              <w:spacing w:before="0" w:beforeAutospacing="0" w:after="0" w:afterAutospacing="0" w:line="520" w:lineRule="exact"/>
              <w:ind w:left="0" w:firstLine="422" w:firstLineChars="200"/>
              <w:textAlignment w:val="auto"/>
              <w:rPr>
                <w:rFonts w:hint="eastAsia" w:ascii="Times New Roman" w:hAnsi="Times New Roman" w:cs="Times New Roman"/>
                <w:b/>
                <w:bCs/>
                <w:color w:val="auto"/>
                <w:lang w:val="en-US" w:eastAsia="zh-CN"/>
              </w:rPr>
            </w:pPr>
            <w:r>
              <w:rPr>
                <w:rFonts w:hint="eastAsia" w:cs="Times New Roman"/>
                <w:b/>
                <w:bCs/>
                <w:color w:val="auto"/>
                <w:lang w:val="en-US" w:eastAsia="zh-CN"/>
              </w:rPr>
              <w:t>5</w:t>
            </w:r>
            <w:r>
              <w:rPr>
                <w:rFonts w:hint="eastAsia" w:ascii="Times New Roman" w:hAnsi="Times New Roman" w:cs="Times New Roman"/>
                <w:b/>
                <w:bCs/>
                <w:color w:val="auto"/>
                <w:lang w:val="en-US" w:eastAsia="zh-CN"/>
              </w:rPr>
              <w:t>、公用工程</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w:t>
            </w:r>
            <w:r>
              <w:rPr>
                <w:rFonts w:hint="eastAsia" w:eastAsia="宋体" w:cs="Times New Roman"/>
                <w:color w:val="auto"/>
                <w:sz w:val="21"/>
                <w:szCs w:val="21"/>
                <w:highlight w:val="none"/>
              </w:rPr>
              <w:t>供水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本项目用水主要为运输车辆清洗消毒用水、设备清洗用水、</w:t>
            </w:r>
            <w:r>
              <w:rPr>
                <w:rFonts w:hint="eastAsia" w:cs="Times New Roman"/>
                <w:b w:val="0"/>
                <w:bCs w:val="0"/>
                <w:color w:val="auto"/>
                <w:kern w:val="0"/>
                <w:sz w:val="21"/>
                <w:szCs w:val="21"/>
                <w:lang w:val="en-US" w:eastAsia="zh-CN" w:bidi="ar-SA"/>
              </w:rPr>
              <w:t>化制冷凝</w:t>
            </w:r>
            <w:r>
              <w:rPr>
                <w:rFonts w:hint="eastAsia" w:ascii="Times New Roman" w:hAnsi="Times New Roman" w:eastAsia="宋体" w:cs="Times New Roman"/>
                <w:b w:val="0"/>
                <w:bCs w:val="0"/>
                <w:color w:val="auto"/>
                <w:kern w:val="0"/>
                <w:sz w:val="21"/>
                <w:szCs w:val="21"/>
                <w:lang w:val="en-US" w:eastAsia="zh-CN" w:bidi="ar-SA"/>
              </w:rPr>
              <w:t>水，</w:t>
            </w:r>
            <w:r>
              <w:rPr>
                <w:rFonts w:hint="eastAsia" w:cs="Times New Roman"/>
                <w:b w:val="0"/>
                <w:bCs w:val="0"/>
                <w:color w:val="auto"/>
                <w:kern w:val="0"/>
                <w:sz w:val="21"/>
                <w:szCs w:val="21"/>
                <w:lang w:val="en-US" w:eastAsia="zh-CN" w:bidi="ar-SA"/>
              </w:rPr>
              <w:t>生活用水，</w:t>
            </w:r>
            <w:r>
              <w:rPr>
                <w:rFonts w:hint="eastAsia" w:ascii="Times New Roman" w:hAnsi="Times New Roman" w:eastAsia="宋体" w:cs="Times New Roman"/>
                <w:b w:val="0"/>
                <w:bCs w:val="0"/>
                <w:color w:val="auto"/>
                <w:kern w:val="0"/>
                <w:sz w:val="21"/>
                <w:szCs w:val="21"/>
                <w:lang w:val="en-US" w:eastAsia="zh-CN" w:bidi="ar-SA"/>
              </w:rPr>
              <w:t>企业自备水井提供，可满足项目需求。</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w:t>
            </w:r>
            <w:r>
              <w:rPr>
                <w:rFonts w:hint="eastAsia" w:ascii="Times New Roman" w:hAnsi="Times New Roman" w:eastAsia="宋体" w:cs="Times New Roman"/>
                <w:b w:val="0"/>
                <w:bCs w:val="0"/>
                <w:color w:val="auto"/>
                <w:kern w:val="0"/>
                <w:sz w:val="21"/>
                <w:szCs w:val="21"/>
                <w:lang w:val="en-US" w:eastAsia="zh-CN" w:bidi="ar-SA"/>
              </w:rPr>
              <w:t>排水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s="Times New Roman"/>
                <w:b w:val="0"/>
                <w:bCs w:val="0"/>
                <w:color w:val="auto"/>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bidi="ar-SA"/>
              </w:rPr>
              <w:t xml:space="preserve"> </w:t>
            </w:r>
            <w:r>
              <w:rPr>
                <w:rFonts w:hint="eastAsia" w:cs="Times New Roman"/>
                <w:b w:val="0"/>
                <w:bCs w:val="0"/>
                <w:color w:val="auto"/>
                <w:sz w:val="21"/>
                <w:szCs w:val="21"/>
                <w:u w:val="none"/>
                <w:lang w:val="en-US" w:eastAsia="zh-CN"/>
              </w:rPr>
              <w:t>本项目</w:t>
            </w:r>
            <w:r>
              <w:rPr>
                <w:rFonts w:hint="eastAsia" w:cs="Times New Roman"/>
                <w:bCs/>
                <w:color w:val="auto"/>
                <w:szCs w:val="21"/>
                <w:u w:val="none"/>
                <w:lang w:eastAsia="zh-CN"/>
              </w:rPr>
              <w:t>生活污水经化粪池处理后给周边居民用作农肥。</w:t>
            </w:r>
            <w:r>
              <w:rPr>
                <w:rFonts w:hint="eastAsia" w:ascii="宋体" w:hAnsi="宋体" w:cs="宋体"/>
                <w:sz w:val="21"/>
                <w:szCs w:val="21"/>
                <w:u w:val="none"/>
                <w:lang w:eastAsia="zh-CN"/>
              </w:rPr>
              <w:t>车辆清洗废水、冷凝废水、设备清洗水经过“调节池+气浮+厌氧+缺氧+好氧MBR+消毒（</w:t>
            </w:r>
            <w:r>
              <w:rPr>
                <w:rFonts w:hint="eastAsia" w:cs="Times New Roman"/>
                <w:color w:val="auto"/>
                <w:u w:val="none"/>
                <w:lang w:val="en-US" w:eastAsia="zh-CN"/>
              </w:rPr>
              <w:t>次氯酸钠）</w:t>
            </w:r>
            <w:r>
              <w:rPr>
                <w:rFonts w:hint="eastAsia" w:ascii="宋体" w:hAnsi="宋体" w:cs="宋体"/>
                <w:sz w:val="21"/>
                <w:szCs w:val="21"/>
                <w:u w:val="none"/>
                <w:lang w:eastAsia="zh-CN"/>
              </w:rPr>
              <w:t>”处理后</w:t>
            </w:r>
            <w:r>
              <w:rPr>
                <w:rFonts w:hint="eastAsia" w:ascii="宋体" w:hAnsi="宋体" w:cs="宋体"/>
                <w:sz w:val="21"/>
                <w:szCs w:val="21"/>
                <w:u w:val="none"/>
                <w:lang w:val="en-US" w:eastAsia="zh-CN"/>
              </w:rPr>
              <w:t>回用于冲洗车间地面、冷库与车辆、道路洒水、绿化灌溉，</w:t>
            </w:r>
            <w:r>
              <w:rPr>
                <w:rFonts w:hint="eastAsia" w:ascii="宋体" w:hAnsi="宋体" w:cs="宋体"/>
                <w:sz w:val="21"/>
                <w:szCs w:val="21"/>
                <w:u w:val="none"/>
                <w:lang w:eastAsia="zh-CN"/>
              </w:rPr>
              <w:t>不外排。</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lang w:val="en-US" w:eastAsia="zh-CN"/>
              </w:rPr>
              <w:t>供</w:t>
            </w:r>
            <w:r>
              <w:rPr>
                <w:rFonts w:hint="eastAsia" w:cs="Times New Roman"/>
                <w:color w:val="auto"/>
                <w:lang w:val="en-US" w:eastAsia="zh-CN"/>
              </w:rPr>
              <w:t>暖</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本项目无害化处理车间不提供供暖。综合办公室采用空调供暖。</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w:t>
            </w:r>
            <w:r>
              <w:rPr>
                <w:rFonts w:ascii="Times New Roman" w:hAnsi="Times New Roman" w:cs="Times New Roman"/>
                <w:color w:val="auto"/>
                <w:lang w:val="en-US" w:eastAsia="zh-CN"/>
              </w:rPr>
              <w:t>供电</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ascii="Times New Roman" w:hAnsi="Times New Roman" w:cs="Times New Roman"/>
                <w:color w:val="auto"/>
                <w:lang w:val="en-US" w:eastAsia="zh-CN"/>
              </w:rPr>
              <w:t>项目用电</w:t>
            </w:r>
            <w:r>
              <w:rPr>
                <w:rFonts w:hint="eastAsia" w:cs="Times New Roman"/>
                <w:color w:val="auto"/>
                <w:lang w:val="en-US" w:eastAsia="zh-CN"/>
              </w:rPr>
              <w:t>为乡镇供</w:t>
            </w:r>
            <w:r>
              <w:rPr>
                <w:rFonts w:ascii="Times New Roman" w:hAnsi="Times New Roman" w:cs="Times New Roman"/>
                <w:color w:val="auto"/>
                <w:lang w:val="en-US" w:eastAsia="zh-CN"/>
              </w:rPr>
              <w:t>电，项目</w:t>
            </w:r>
            <w:r>
              <w:rPr>
                <w:rFonts w:hint="eastAsia" w:ascii="Times New Roman" w:hAnsi="Times New Roman" w:cs="Times New Roman"/>
                <w:color w:val="auto"/>
                <w:lang w:val="en-US" w:eastAsia="zh-CN"/>
              </w:rPr>
              <w:t>年</w:t>
            </w:r>
            <w:r>
              <w:rPr>
                <w:rFonts w:ascii="Times New Roman" w:hAnsi="Times New Roman" w:cs="Times New Roman"/>
                <w:color w:val="auto"/>
                <w:lang w:val="en-US" w:eastAsia="zh-CN"/>
              </w:rPr>
              <w:t>用电量为</w:t>
            </w:r>
            <w:r>
              <w:rPr>
                <w:rFonts w:hint="eastAsia" w:cs="Times New Roman"/>
                <w:color w:val="auto"/>
                <w:lang w:val="en-US" w:eastAsia="zh-CN"/>
              </w:rPr>
              <w:t>4.32</w:t>
            </w:r>
            <w:r>
              <w:rPr>
                <w:rFonts w:ascii="Times New Roman" w:hAnsi="Times New Roman" w:cs="Times New Roman"/>
                <w:color w:val="auto"/>
                <w:lang w:val="en-US" w:eastAsia="zh-CN"/>
              </w:rPr>
              <w:t>万KW·h，能够满足项目需求。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w:t>
            </w:r>
            <w:r>
              <w:rPr>
                <w:rFonts w:hint="eastAsia" w:cs="Times New Roman"/>
                <w:color w:val="auto"/>
                <w:lang w:val="en-US" w:eastAsia="zh-CN"/>
              </w:rPr>
              <w:t>制冷</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本项目运营期，冷库制冷采用 R-410A 制冷剂，R-410A 制冷剂作为当今广泛使用的中高温制冷剂，主要应用于家用空调、中小型商用空调（中小型单元式空调、户式中央空调、多联机)、移动空调（汽车空调等)、除湿机、冷冻式干燥器、船用制冷设备、工业制冷等制冷设备。</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冷库采用的 R410A 是一种新型环保制冷剂，不破坏臭氧层。R410A 新冷媒由两种准共沸的混合物 R32 和 R125 各 50%组成，主要有氢，氟和碳元素组成，具有稳定，无毒，性能优越等特点。R410A 是目前为止国际公认的用来替代 R22 最合适的冷媒，并在欧美，日本等国家得到普及。制冷剂的更换由厂家专人负责，并保存更换记录，如出现泄漏情况，应立即停止冷库并尽快维修。</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ascii="Times New Roman" w:hAnsi="Times New Roman" w:cs="Times New Roman"/>
                <w:b/>
                <w:bCs/>
                <w:color w:val="auto"/>
                <w:lang w:val="en-US" w:eastAsia="zh-CN"/>
              </w:rPr>
            </w:pPr>
            <w:r>
              <w:rPr>
                <w:rFonts w:hint="eastAsia" w:cs="Times New Roman"/>
                <w:b/>
                <w:bCs/>
                <w:color w:val="auto"/>
                <w:lang w:val="en-US" w:eastAsia="zh-CN"/>
              </w:rPr>
              <w:t>6</w:t>
            </w:r>
            <w:r>
              <w:rPr>
                <w:rFonts w:ascii="Times New Roman" w:hAnsi="Times New Roman" w:cs="Times New Roman"/>
                <w:b/>
                <w:bCs/>
                <w:color w:val="auto"/>
                <w:lang w:val="en-US" w:eastAsia="zh-CN"/>
              </w:rPr>
              <w:t>、劳动定员及工作制度</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ascii="Times New Roman" w:hAnsi="Times New Roman" w:cs="Times New Roman"/>
                <w:color w:val="auto"/>
                <w:lang w:val="en-US" w:eastAsia="zh-CN"/>
              </w:rPr>
            </w:pPr>
            <w:r>
              <w:rPr>
                <w:rFonts w:ascii="Times New Roman" w:hAnsi="Times New Roman" w:cs="Times New Roman"/>
                <w:color w:val="auto"/>
                <w:lang w:val="en-US" w:eastAsia="zh-CN"/>
              </w:rPr>
              <w:t>劳动定员：项目劳动定员</w:t>
            </w:r>
            <w:r>
              <w:rPr>
                <w:rFonts w:hint="eastAsia" w:cs="Times New Roman"/>
                <w:color w:val="auto"/>
                <w:lang w:val="en-US" w:eastAsia="zh-CN"/>
              </w:rPr>
              <w:t>5</w:t>
            </w:r>
            <w:r>
              <w:rPr>
                <w:rFonts w:ascii="Times New Roman" w:hAnsi="Times New Roman" w:cs="Times New Roman"/>
                <w:color w:val="auto"/>
                <w:lang w:val="en-US" w:eastAsia="zh-CN"/>
              </w:rPr>
              <w:t>人</w:t>
            </w:r>
            <w:r>
              <w:rPr>
                <w:rFonts w:hint="eastAsia" w:cs="Times New Roman"/>
                <w:color w:val="auto"/>
                <w:lang w:val="en-US" w:eastAsia="zh-CN"/>
              </w:rPr>
              <w:t>。</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ascii="Times New Roman" w:hAnsi="Times New Roman" w:cs="Times New Roman"/>
                <w:color w:val="auto"/>
                <w:lang w:val="en-US" w:eastAsia="zh-CN"/>
              </w:rPr>
              <w:t>工作制度：</w:t>
            </w:r>
            <w:r>
              <w:rPr>
                <w:rFonts w:hint="eastAsia" w:cs="Times New Roman"/>
                <w:color w:val="auto"/>
                <w:lang w:val="en-US" w:eastAsia="zh-CN"/>
              </w:rPr>
              <w:t>2</w:t>
            </w:r>
            <w:r>
              <w:rPr>
                <w:rFonts w:hint="eastAsia" w:ascii="Times New Roman" w:hAnsi="Times New Roman" w:cs="Times New Roman"/>
                <w:color w:val="auto"/>
                <w:lang w:val="en-US" w:eastAsia="zh-CN"/>
              </w:rPr>
              <w:t>班制</w:t>
            </w:r>
            <w:r>
              <w:rPr>
                <w:rFonts w:ascii="Times New Roman" w:hAnsi="Times New Roman" w:cs="Times New Roman"/>
                <w:color w:val="auto"/>
                <w:lang w:val="en-US" w:eastAsia="zh-CN"/>
              </w:rPr>
              <w:t>，</w:t>
            </w:r>
            <w:r>
              <w:rPr>
                <w:rFonts w:hint="eastAsia" w:ascii="Times New Roman" w:hAnsi="Times New Roman" w:cs="Times New Roman"/>
                <w:color w:val="auto"/>
                <w:lang w:val="en-US" w:eastAsia="zh-CN"/>
              </w:rPr>
              <w:t>8</w:t>
            </w:r>
            <w:r>
              <w:rPr>
                <w:rFonts w:ascii="Times New Roman" w:hAnsi="Times New Roman" w:cs="Times New Roman"/>
                <w:color w:val="auto"/>
                <w:lang w:val="en-US" w:eastAsia="zh-CN"/>
              </w:rPr>
              <w:t>h/班，每年工作</w:t>
            </w:r>
            <w:r>
              <w:rPr>
                <w:rFonts w:hint="eastAsia" w:cs="Times New Roman"/>
                <w:color w:val="auto"/>
                <w:lang w:val="en-US" w:eastAsia="zh-CN"/>
              </w:rPr>
              <w:t>290</w:t>
            </w:r>
            <w:r>
              <w:rPr>
                <w:rFonts w:ascii="Times New Roman" w:hAnsi="Times New Roman" w:cs="Times New Roman"/>
                <w:color w:val="auto"/>
                <w:lang w:val="en-US" w:eastAsia="zh-CN"/>
              </w:rPr>
              <w:t>天。</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ascii="Times New Roman" w:hAnsi="Times New Roman" w:cs="Times New Roman"/>
                <w:b/>
                <w:bCs/>
                <w:color w:val="auto"/>
                <w:lang w:val="en-US" w:eastAsia="zh-CN"/>
              </w:rPr>
            </w:pPr>
            <w:r>
              <w:rPr>
                <w:rFonts w:hint="eastAsia" w:cs="Times New Roman"/>
                <w:b/>
                <w:bCs/>
                <w:color w:val="auto"/>
                <w:lang w:val="en-US" w:eastAsia="zh-CN"/>
              </w:rPr>
              <w:t>7</w:t>
            </w:r>
            <w:r>
              <w:rPr>
                <w:rFonts w:hint="eastAsia" w:ascii="Times New Roman" w:hAnsi="Times New Roman" w:cs="Times New Roman"/>
                <w:b/>
                <w:bCs/>
                <w:color w:val="auto"/>
                <w:lang w:val="en-US" w:eastAsia="zh-CN"/>
              </w:rPr>
              <w:t>、厂区平面布置</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厂区内主要布置生产车间、办公区域。</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lang w:val="en-US" w:eastAsia="zh-CN"/>
              </w:rPr>
              <w:t>本项目位于</w:t>
            </w:r>
            <w:r>
              <w:rPr>
                <w:rFonts w:hint="default" w:ascii="Times New Roman" w:hAnsi="Times New Roman" w:eastAsia="宋体" w:cs="Times New Roman"/>
                <w:color w:val="auto"/>
                <w:kern w:val="2"/>
                <w:sz w:val="21"/>
                <w:szCs w:val="21"/>
                <w:lang w:val="en-US" w:eastAsia="zh-CN" w:bidi="ar-SA"/>
              </w:rPr>
              <w:t>河南省新乡市平原示范新区县祝楼乡西圈村12号</w:t>
            </w:r>
            <w:r>
              <w:rPr>
                <w:rFonts w:hint="eastAsia" w:ascii="Times New Roman" w:hAnsi="Times New Roman" w:cs="Times New Roman"/>
                <w:color w:val="auto"/>
                <w:lang w:val="en-US" w:eastAsia="zh-CN"/>
              </w:rPr>
              <w:t>，厂</w:t>
            </w:r>
            <w:r>
              <w:rPr>
                <w:rFonts w:hint="eastAsia" w:cs="Times New Roman"/>
                <w:color w:val="auto"/>
                <w:lang w:val="en-US" w:eastAsia="zh-CN"/>
              </w:rPr>
              <w:t>无害化处理车间位于厂房西部；西南设置办公室</w:t>
            </w:r>
            <w:r>
              <w:rPr>
                <w:rFonts w:hint="eastAsia" w:ascii="Times New Roman" w:hAnsi="Times New Roman" w:cs="Times New Roman"/>
                <w:color w:val="auto"/>
                <w:lang w:val="en-US" w:eastAsia="zh-CN"/>
              </w:rPr>
              <w:t>；</w:t>
            </w:r>
            <w:r>
              <w:rPr>
                <w:rFonts w:hint="eastAsia" w:cs="Times New Roman"/>
                <w:color w:val="auto"/>
                <w:lang w:val="en-US" w:eastAsia="zh-CN"/>
              </w:rPr>
              <w:t>办公区与无害化处理车间之间设有绿化隔离；固废间位于厂房西北角，危废间位于进门右侧。</w:t>
            </w:r>
            <w:r>
              <w:rPr>
                <w:rFonts w:hint="eastAsia" w:ascii="Times New Roman" w:hAnsi="Times New Roman" w:cs="Times New Roman"/>
                <w:color w:val="auto"/>
                <w:lang w:val="en-US" w:eastAsia="zh-CN"/>
              </w:rPr>
              <w:t>整个厂区功能分区明确，平面布置紧凑，布局合理</w:t>
            </w:r>
            <w:r>
              <w:rPr>
                <w:rFonts w:ascii="Times New Roman" w:hAnsi="Times New Roman" w:cs="Times New Roman"/>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FF0000"/>
                <w:kern w:val="0"/>
                <w:sz w:val="21"/>
                <w:szCs w:val="21"/>
                <w:lang w:val="en-US" w:eastAsia="zh-CN" w:bidi="ar-SA"/>
              </w:rPr>
            </w:pPr>
            <w:r>
              <w:rPr>
                <w:rFonts w:hint="eastAsia" w:ascii="宋体" w:hAnsi="宋体" w:eastAsia="宋体" w:cs="宋体"/>
                <w:color w:val="auto"/>
                <w:kern w:val="0"/>
                <w:sz w:val="21"/>
                <w:szCs w:val="21"/>
                <w:lang w:val="en-US" w:eastAsia="zh-CN" w:bidi="ar-SA"/>
              </w:rPr>
              <w:t>工艺流程和产排污环节</w:t>
            </w:r>
          </w:p>
        </w:tc>
        <w:tc>
          <w:tcPr>
            <w:tcW w:w="8157" w:type="dxa"/>
            <w:noWrap w:val="0"/>
            <w:vAlign w:val="top"/>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施工期：</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textAlignment w:val="auto"/>
              <w:rPr>
                <w:rFonts w:hint="eastAsia" w:ascii="Times New Roman" w:hAnsi="Times New Roman" w:cs="Times New Roman"/>
                <w:b/>
                <w:bCs/>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ascii="Times New Roman" w:hAnsi="Times New Roman" w:cs="Times New Roman"/>
                <w:color w:val="auto"/>
                <w:lang w:val="en-US" w:eastAsia="zh-CN"/>
              </w:rPr>
            </w:pPr>
            <w:r>
              <w:rPr>
                <w:rFonts w:hint="eastAsia" w:cs="Times New Roman"/>
                <w:b w:val="0"/>
                <w:bCs w:val="0"/>
                <w:color w:val="auto"/>
                <w:lang w:val="en-US" w:eastAsia="zh-CN"/>
              </w:rPr>
              <w:t>本项目建设施工期</w:t>
            </w:r>
            <w:r>
              <w:rPr>
                <w:rFonts w:ascii="Times New Roman" w:hAnsi="Times New Roman" w:cs="Times New Roman"/>
                <w:color w:val="auto"/>
                <w:lang w:val="en-US" w:eastAsia="zh-CN"/>
              </w:rPr>
              <w:t>施工期工艺流程主要为场地平整、</w:t>
            </w:r>
            <w:r>
              <w:rPr>
                <w:rFonts w:hint="eastAsia" w:ascii="Times New Roman" w:hAnsi="Times New Roman" w:cs="Times New Roman"/>
                <w:color w:val="auto"/>
                <w:lang w:val="en-US" w:eastAsia="zh-CN"/>
              </w:rPr>
              <w:t>厂房</w:t>
            </w:r>
            <w:r>
              <w:rPr>
                <w:rFonts w:ascii="Times New Roman" w:hAnsi="Times New Roman" w:cs="Times New Roman"/>
                <w:color w:val="auto"/>
                <w:lang w:val="en-US" w:eastAsia="zh-CN"/>
              </w:rPr>
              <w:t>建设、设备安装等，具体工艺流程及产污环节见</w:t>
            </w:r>
            <w:r>
              <w:rPr>
                <w:rFonts w:hint="eastAsia" w:ascii="Times New Roman" w:hAnsi="Times New Roman" w:cs="Times New Roman"/>
                <w:color w:val="auto"/>
                <w:lang w:val="en-US" w:eastAsia="zh-CN"/>
              </w:rPr>
              <w:t>下</w:t>
            </w:r>
            <w:r>
              <w:rPr>
                <w:rFonts w:ascii="Times New Roman" w:hAnsi="Times New Roman" w:cs="Times New Roman"/>
                <w:color w:val="auto"/>
                <w:lang w:val="en-US" w:eastAsia="zh-CN"/>
              </w:rPr>
              <w:t>图。</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textAlignment w:val="auto"/>
              <w:rPr>
                <w:rFonts w:ascii="Times New Roman" w:hAnsi="Times New Roman" w:cs="Times New Roman"/>
                <w:color w:val="auto"/>
                <w:lang w:val="en-US" w:eastAsia="zh-CN"/>
              </w:rPr>
            </w:pPr>
            <w:r>
              <w:rPr>
                <w:rFonts w:ascii="Times New Roman" w:hAnsi="Times New Roman" w:eastAsia="宋体" w:cs="Times New Roman"/>
                <w:color w:val="auto"/>
                <w:kern w:val="2"/>
                <w:sz w:val="24"/>
                <w:szCs w:val="24"/>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3923665</wp:posOffset>
                      </wp:positionH>
                      <wp:positionV relativeFrom="paragraph">
                        <wp:posOffset>172720</wp:posOffset>
                      </wp:positionV>
                      <wp:extent cx="469900" cy="30543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69900" cy="448310"/>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eastAsia="宋体" w:cs="Times New Roman"/>
                                      <w:szCs w:val="21"/>
                                    </w:rPr>
                                    <w:t>噪声</w:t>
                                  </w:r>
                                </w:p>
                              </w:txbxContent>
                            </wps:txbx>
                            <wps:bodyPr vert="horz" wrap="square" anchor="t" anchorCtr="0" upright="1"/>
                          </wps:wsp>
                        </a:graphicData>
                      </a:graphic>
                    </wp:anchor>
                  </w:drawing>
                </mc:Choice>
                <mc:Fallback>
                  <w:pict>
                    <v:shape id="_x0000_s1026" o:spid="_x0000_s1026" o:spt="202" type="#_x0000_t202" style="position:absolute;left:0pt;margin-left:308.95pt;margin-top:13.6pt;height:24.05pt;width:37pt;z-index:251670528;mso-width-relative:page;mso-height-relative:page;" filled="f" stroked="f" coordsize="21600,21600" o:gfxdata="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p5yAtYAAAAJAQAADwAAAAAAAAABACAAAAAiAAAA&#10;ZHJzL2Rvd25yZXYueG1sUEsBAhQAFAAAAAgAh07iQHQocAHQAQAAkAMAAA4AAAAAAAAAAQAgAAAA&#10;JQEAAGRycy9lMm9Eb2MueG1sUEsFBgAAAAAGAAYAWQEAAGcFA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eastAsia="宋体" w:cs="Times New Roman"/>
                                <w:szCs w:val="21"/>
                              </w:rPr>
                              <w:t>噪声</w:t>
                            </w:r>
                          </w:p>
                        </w:txbxContent>
                      </v:textbox>
                    </v:shape>
                  </w:pict>
                </mc:Fallback>
              </mc:AlternateContent>
            </w:r>
            <w:r>
              <w:rPr>
                <w:rFonts w:ascii="Times New Roman" w:hAnsi="Times New Roman" w:cs="Times New Roman"/>
                <w:color w:val="auto"/>
                <w:lang w:val="en-US" w:eastAsia="zh-CN"/>
              </w:rPr>
              <mc:AlternateContent>
                <mc:Choice Requires="wps">
                  <w:drawing>
                    <wp:anchor distT="0" distB="0" distL="114300" distR="114300" simplePos="0" relativeHeight="251672576" behindDoc="0" locked="0" layoutInCell="1" allowOverlap="1">
                      <wp:simplePos x="0" y="0"/>
                      <wp:positionH relativeFrom="column">
                        <wp:posOffset>708660</wp:posOffset>
                      </wp:positionH>
                      <wp:positionV relativeFrom="paragraph">
                        <wp:posOffset>207010</wp:posOffset>
                      </wp:positionV>
                      <wp:extent cx="904240" cy="24574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094740" cy="428625"/>
                              </a:xfrm>
                              <a:prstGeom prst="rect">
                                <a:avLst/>
                              </a:prstGeom>
                              <a:solidFill>
                                <a:srgbClr val="FFFFFF">
                                  <a:alpha val="0"/>
                                </a:srgbClr>
                              </a:solidFill>
                              <a:ln>
                                <a:noFill/>
                              </a:ln>
                              <a:effectLst/>
                            </wps:spPr>
                            <wps:txbx>
                              <w:txbxContent>
                                <w:p>
                                  <w:pPr>
                                    <w:rPr>
                                      <w:rFonts w:ascii="Times New Roman" w:hAnsi="Times New Roman" w:eastAsia="宋体" w:cs="Times New Roman"/>
                                      <w:szCs w:val="21"/>
                                    </w:rPr>
                                  </w:pPr>
                                  <w:r>
                                    <w:rPr>
                                      <w:rFonts w:hint="eastAsia" w:ascii="Times New Roman" w:hAnsi="Times New Roman" w:eastAsia="宋体" w:cs="Times New Roman"/>
                                      <w:szCs w:val="21"/>
                                    </w:rPr>
                                    <w:t>废气、</w:t>
                                  </w:r>
                                  <w:r>
                                    <w:rPr>
                                      <w:rFonts w:ascii="Times New Roman" w:hAnsi="Times New Roman" w:eastAsia="宋体" w:cs="Times New Roman"/>
                                      <w:szCs w:val="21"/>
                                    </w:rPr>
                                    <w:t>噪声</w:t>
                                  </w:r>
                                </w:p>
                              </w:txbxContent>
                            </wps:txbx>
                            <wps:bodyPr vert="horz" wrap="square" anchor="t" anchorCtr="0" upright="1"/>
                          </wps:wsp>
                        </a:graphicData>
                      </a:graphic>
                    </wp:anchor>
                  </w:drawing>
                </mc:Choice>
                <mc:Fallback>
                  <w:pict>
                    <v:shape id="_x0000_s1026" o:spid="_x0000_s1026" o:spt="202" type="#_x0000_t202" style="position:absolute;left:0pt;margin-left:55.8pt;margin-top:16.3pt;height:19.35pt;width:71.2pt;z-index:251672576;mso-width-relative:page;mso-height-relative:page;" fillcolor="#FFFFFF" filled="t" stroked="f" coordsize="21600,21600" o:gfxdata="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CPItcAAAAJAQAADwAAAAAAAAABACAAAAAiAAAAZHJzL2Rvd25yZXYueG1sUEsBAhQAFAAA&#10;AAgAh07iQDssOAbwAQAA1wMAAA4AAAAAAAAAAQAgAAAAJgEAAGRycy9lMm9Eb2MueG1sUEsFBgAA&#10;AAAGAAYAWQEAAIgFAAAAAA==&#10;">
                      <v:fill on="t" opacity="0f" focussize="0,0"/>
                      <v:stroke on="f"/>
                      <v:imagedata o:title=""/>
                      <o:lock v:ext="edit" aspectratio="f"/>
                      <v:textbox>
                        <w:txbxContent>
                          <w:p>
                            <w:pPr>
                              <w:rPr>
                                <w:rFonts w:ascii="Times New Roman" w:hAnsi="Times New Roman" w:eastAsia="宋体" w:cs="Times New Roman"/>
                                <w:szCs w:val="21"/>
                              </w:rPr>
                            </w:pPr>
                            <w:r>
                              <w:rPr>
                                <w:rFonts w:hint="eastAsia" w:ascii="Times New Roman" w:hAnsi="Times New Roman" w:eastAsia="宋体" w:cs="Times New Roman"/>
                                <w:szCs w:val="21"/>
                              </w:rPr>
                              <w:t>废气、</w:t>
                            </w:r>
                            <w:r>
                              <w:rPr>
                                <w:rFonts w:ascii="Times New Roman" w:hAnsi="Times New Roman" w:eastAsia="宋体" w:cs="Times New Roman"/>
                                <w:szCs w:val="21"/>
                              </w:rPr>
                              <w:t>噪声</w:t>
                            </w:r>
                          </w:p>
                        </w:txbxContent>
                      </v:textbox>
                    </v:shape>
                  </w:pict>
                </mc:Fallback>
              </mc:AlternateContent>
            </w:r>
          </w:p>
          <w:p>
            <w:pPr>
              <w:keepNext w:val="0"/>
              <w:keepLines w:val="0"/>
              <w:widowControl w:val="0"/>
              <w:suppressLineNumbers w:val="0"/>
              <w:spacing w:before="0" w:beforeAutospacing="0" w:after="0" w:afterAutospacing="0" w:line="240" w:lineRule="auto"/>
              <w:ind w:left="0" w:right="0" w:firstLine="42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 xml:space="preserve">               </w:t>
            </w:r>
          </w:p>
          <w:p>
            <w:pPr>
              <w:keepNext w:val="0"/>
              <w:keepLines w:val="0"/>
              <w:suppressLineNumbers w:val="0"/>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mc:AlternateContent>
                <mc:Choice Requires="wps">
                  <w:drawing>
                    <wp:anchor distT="0" distB="0" distL="114300" distR="114300" simplePos="0" relativeHeight="251664384" behindDoc="0" locked="0" layoutInCell="1" allowOverlap="1">
                      <wp:simplePos x="0" y="0"/>
                      <wp:positionH relativeFrom="column">
                        <wp:posOffset>4144645</wp:posOffset>
                      </wp:positionH>
                      <wp:positionV relativeFrom="paragraph">
                        <wp:posOffset>5715</wp:posOffset>
                      </wp:positionV>
                      <wp:extent cx="0" cy="280035"/>
                      <wp:effectExtent l="38100" t="0" r="38100" b="5715"/>
                      <wp:wrapNone/>
                      <wp:docPr id="9" name="直接连接符 9"/>
                      <wp:cNvGraphicFramePr/>
                      <a:graphic xmlns:a="http://schemas.openxmlformats.org/drawingml/2006/main">
                        <a:graphicData uri="http://schemas.microsoft.com/office/word/2010/wordprocessingShape">
                          <wps:wsp>
                            <wps:cNvCnPr/>
                            <wps:spPr>
                              <a:xfrm flipV="1">
                                <a:off x="0" y="0"/>
                                <a:ext cx="0" cy="2800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326.35pt;margin-top:0.45pt;height:22.05pt;width:0pt;z-index:251664384;mso-width-relative:page;mso-height-relative:page;" filled="f" stroked="t" coordsize="21600,21600" o:gfxdata="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TmwN9UAAAAHAQAADwAAAAAAAAABACAAAAAiAAAAZHJzL2Rv&#10;d25yZXYueG1sUEsBAhQAFAAAAAgAh07iQJ8nL9YEAgAA/wMAAA4AAAAAAAAAAQAgAAAAJAEAAGRy&#10;cy9lMm9Eb2MueG1sUEsFBgAAAAAGAAYAWQEAAJoFAAAAAA==&#10;">
                      <v:fill on="f" focussize="0,0"/>
                      <v:stroke color="#000000" joinstyle="round" endarrow="block"/>
                      <v:imagedata o:title=""/>
                      <o:lock v:ext="edit" aspectratio="f"/>
                    </v:line>
                  </w:pict>
                </mc:Fallback>
              </mc:AlternateContent>
            </w:r>
            <w:r>
              <w:rPr>
                <w:rFonts w:ascii="Times New Roman" w:hAnsi="Times New Roman" w:eastAsia="宋体" w:cs="Times New Roman"/>
                <w:color w:val="auto"/>
                <w:kern w:val="2"/>
                <w:sz w:val="21"/>
                <w:szCs w:val="20"/>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1108710</wp:posOffset>
                      </wp:positionH>
                      <wp:positionV relativeFrom="paragraph">
                        <wp:posOffset>21590</wp:posOffset>
                      </wp:positionV>
                      <wp:extent cx="6985" cy="273050"/>
                      <wp:effectExtent l="36195" t="0" r="33020" b="12700"/>
                      <wp:wrapNone/>
                      <wp:docPr id="8" name="直接连接符 8"/>
                      <wp:cNvGraphicFramePr/>
                      <a:graphic xmlns:a="http://schemas.openxmlformats.org/drawingml/2006/main">
                        <a:graphicData uri="http://schemas.microsoft.com/office/word/2010/wordprocessingShape">
                          <wps:wsp>
                            <wps:cNvCnPr/>
                            <wps:spPr>
                              <a:xfrm flipH="1" flipV="1">
                                <a:off x="0" y="0"/>
                                <a:ext cx="6985" cy="2730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87.3pt;margin-top:1.7pt;height:21.5pt;width:0.55pt;z-index:251665408;mso-width-relative:page;mso-height-relative:page;" filled="f" stroked="t" coordsize="21600,21600" o:gfxdata="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uFEQNgAAAAIAQAADwAAAAAAAAAB&#10;ACAAAAAiAAAAZHJzL2Rvd25yZXYueG1sUEsBAhQAFAAAAAgAh07iQNJE70QQAgAADAQAAA4AAAAA&#10;AAAAAQAgAAAAJwEAAGRycy9lMm9Eb2MueG1sUEsFBgAAAAAGAAYAWQEAAKkFAAAAAA==&#10;">
                      <v:fill on="f" focussize="0,0"/>
                      <v:stroke color="#000000" joinstyle="round" endarrow="block"/>
                      <v:imagedata o:title=""/>
                      <o:lock v:ext="edit" aspectratio="f"/>
                    </v:line>
                  </w:pict>
                </mc:Fallback>
              </mc:AlternateContent>
            </w:r>
          </w:p>
          <w:p>
            <w:pPr>
              <w:keepNext w:val="0"/>
              <w:keepLines w:val="0"/>
              <w:suppressLineNumbers w:val="0"/>
              <w:spacing w:before="0" w:beforeAutospacing="0" w:after="0" w:afterAutospacing="0"/>
              <w:ind w:left="0" w:right="0"/>
              <w:rPr>
                <w:rFonts w:ascii="Times New Roman" w:hAnsi="Times New Roman" w:eastAsia="宋体" w:cs="Times New Roman"/>
                <w:color w:val="auto"/>
              </w:rPr>
            </w:pPr>
          </w:p>
          <w:p>
            <w:pPr>
              <w:keepNext w:val="0"/>
              <w:keepLines w:val="0"/>
              <w:suppressLineNumbers w:val="0"/>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mc:AlternateContent>
                <mc:Choice Requires="wps">
                  <w:drawing>
                    <wp:anchor distT="0" distB="0" distL="114300" distR="114300" simplePos="0" relativeHeight="251663360" behindDoc="0" locked="0" layoutInCell="1" allowOverlap="1">
                      <wp:simplePos x="0" y="0"/>
                      <wp:positionH relativeFrom="column">
                        <wp:posOffset>3719195</wp:posOffset>
                      </wp:positionH>
                      <wp:positionV relativeFrom="paragraph">
                        <wp:posOffset>12700</wp:posOffset>
                      </wp:positionV>
                      <wp:extent cx="814070" cy="316230"/>
                      <wp:effectExtent l="5080" t="4445" r="19050" b="22225"/>
                      <wp:wrapNone/>
                      <wp:docPr id="11" name="矩形 11"/>
                      <wp:cNvGraphicFramePr/>
                      <a:graphic xmlns:a="http://schemas.openxmlformats.org/drawingml/2006/main">
                        <a:graphicData uri="http://schemas.microsoft.com/office/word/2010/wordprocessingShape">
                          <wps:wsp>
                            <wps:cNvSpPr/>
                            <wps:spPr>
                              <a:xfrm>
                                <a:off x="0" y="0"/>
                                <a:ext cx="814070" cy="316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imes New Roman" w:hAnsi="Times New Roman" w:eastAsia="宋体" w:cs="Times New Roman"/>
                                    </w:rPr>
                                  </w:pPr>
                                  <w:r>
                                    <w:rPr>
                                      <w:rFonts w:hint="eastAsia" w:ascii="Times New Roman" w:hAnsi="Times New Roman" w:eastAsia="宋体" w:cs="Times New Roman"/>
                                    </w:rPr>
                                    <w:t>设备安装</w:t>
                                  </w:r>
                                </w:p>
                              </w:txbxContent>
                            </wps:txbx>
                            <wps:bodyPr vert="horz" wrap="square" anchor="t" anchorCtr="0" upright="1"/>
                          </wps:wsp>
                        </a:graphicData>
                      </a:graphic>
                    </wp:anchor>
                  </w:drawing>
                </mc:Choice>
                <mc:Fallback>
                  <w:pict>
                    <v:rect id="_x0000_s1026" o:spid="_x0000_s1026" o:spt="1" style="position:absolute;left:0pt;margin-left:292.85pt;margin-top:1pt;height:24.9pt;width:64.1pt;z-index:251663360;mso-width-relative:page;mso-height-relative:page;" fillcolor="#FFFFFF" filled="t" stroked="t" coordsize="21600,21600" o:gfxdata="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RYyz3XAAAACAEAAA8AAAAAAAAAAQAgAAAAIgAAAGRycy9kb3ducmV2LnhtbFBLAQIUABQAAAAI&#10;AIdO4kADdv2ZJwIAAGsEAAAOAAAAAAAAAAEAIAAAACYBAABkcnMvZTJvRG9jLnhtbFBLBQYAAAAA&#10;BgAGAFkBAAC/BQAAAAA=&#10;">
                      <v:fill on="t" focussize="0,0"/>
                      <v:stroke color="#000000"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设备安装</w:t>
                            </w:r>
                          </w:p>
                        </w:txbxContent>
                      </v:textbox>
                    </v:rect>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62336" behindDoc="0" locked="0" layoutInCell="1" allowOverlap="1">
                      <wp:simplePos x="0" y="0"/>
                      <wp:positionH relativeFrom="column">
                        <wp:posOffset>2164715</wp:posOffset>
                      </wp:positionH>
                      <wp:positionV relativeFrom="paragraph">
                        <wp:posOffset>26670</wp:posOffset>
                      </wp:positionV>
                      <wp:extent cx="803910" cy="316865"/>
                      <wp:effectExtent l="4445" t="4445" r="10795" b="21590"/>
                      <wp:wrapNone/>
                      <wp:docPr id="12" name="矩形 12"/>
                      <wp:cNvGraphicFramePr/>
                      <a:graphic xmlns:a="http://schemas.openxmlformats.org/drawingml/2006/main">
                        <a:graphicData uri="http://schemas.microsoft.com/office/word/2010/wordprocessingShape">
                          <wps:wsp>
                            <wps:cNvSpPr/>
                            <wps:spPr>
                              <a:xfrm>
                                <a:off x="0" y="0"/>
                                <a:ext cx="803910" cy="459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imes New Roman" w:hAnsi="Times New Roman" w:eastAsia="宋体" w:cs="Times New Roman"/>
                                    </w:rPr>
                                  </w:pPr>
                                  <w:r>
                                    <w:rPr>
                                      <w:rFonts w:hint="eastAsia" w:ascii="Times New Roman" w:hAnsi="Times New Roman" w:eastAsia="宋体" w:cs="Times New Roman"/>
                                    </w:rPr>
                                    <w:t>厂房建设</w:t>
                                  </w:r>
                                </w:p>
                              </w:txbxContent>
                            </wps:txbx>
                            <wps:bodyPr vert="horz" wrap="square" anchor="t" anchorCtr="0" upright="1"/>
                          </wps:wsp>
                        </a:graphicData>
                      </a:graphic>
                    </wp:anchor>
                  </w:drawing>
                </mc:Choice>
                <mc:Fallback>
                  <w:pict>
                    <v:rect id="_x0000_s1026" o:spid="_x0000_s1026" o:spt="1" style="position:absolute;left:0pt;margin-left:170.45pt;margin-top:2.1pt;height:24.95pt;width:63.3pt;z-index:251662336;mso-width-relative:page;mso-height-relative:page;" fillcolor="#FFFFFF" filled="t" stroked="t" coordsize="21600,21600" o:gfxdata="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UPck&#10;1wAAAAgBAAAPAAAAAAAAAAEAIAAAACIAAABkcnMvZG93bnJldi54bWxQSwECFAAUAAAACACHTuJA&#10;gzvcbiICAABrBAAADgAAAAAAAAABACAAAAAmAQAAZHJzL2Uyb0RvYy54bWxQSwUGAAAAAAYABgBZ&#10;AQAAugUAAAAA&#10;">
                      <v:fill on="t" focussize="0,0"/>
                      <v:stroke color="#000000"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厂房建设</w:t>
                            </w:r>
                          </w:p>
                        </w:txbxContent>
                      </v:textbox>
                    </v:rect>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61312" behindDoc="0" locked="0" layoutInCell="1" allowOverlap="1">
                      <wp:simplePos x="0" y="0"/>
                      <wp:positionH relativeFrom="column">
                        <wp:posOffset>675640</wp:posOffset>
                      </wp:positionH>
                      <wp:positionV relativeFrom="paragraph">
                        <wp:posOffset>18415</wp:posOffset>
                      </wp:positionV>
                      <wp:extent cx="814070" cy="328930"/>
                      <wp:effectExtent l="5080" t="4445" r="19050" b="9525"/>
                      <wp:wrapNone/>
                      <wp:docPr id="13" name="矩形 13"/>
                      <wp:cNvGraphicFramePr/>
                      <a:graphic xmlns:a="http://schemas.openxmlformats.org/drawingml/2006/main">
                        <a:graphicData uri="http://schemas.microsoft.com/office/word/2010/wordprocessingShape">
                          <wps:wsp>
                            <wps:cNvSpPr/>
                            <wps:spPr>
                              <a:xfrm>
                                <a:off x="0" y="0"/>
                                <a:ext cx="814070" cy="4483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ascii="Times New Roman" w:hAnsi="Times New Roman" w:eastAsia="宋体" w:cs="Times New Roman"/>
                                    </w:rPr>
                                  </w:pPr>
                                  <w:r>
                                    <w:rPr>
                                      <w:rFonts w:hint="eastAsia" w:cs="Times New Roman"/>
                                      <w:lang w:eastAsia="zh-CN"/>
                                    </w:rPr>
                                    <w:t>土地</w:t>
                                  </w:r>
                                  <w:r>
                                    <w:rPr>
                                      <w:rFonts w:hint="eastAsia" w:ascii="Times New Roman" w:hAnsi="Times New Roman" w:eastAsia="宋体" w:cs="Times New Roman"/>
                                    </w:rPr>
                                    <w:t>平整</w:t>
                                  </w:r>
                                </w:p>
                              </w:txbxContent>
                            </wps:txbx>
                            <wps:bodyPr vert="horz" wrap="square" anchor="t" anchorCtr="0" upright="1"/>
                          </wps:wsp>
                        </a:graphicData>
                      </a:graphic>
                    </wp:anchor>
                  </w:drawing>
                </mc:Choice>
                <mc:Fallback>
                  <w:pict>
                    <v:rect id="_x0000_s1026" o:spid="_x0000_s1026" o:spt="1" style="position:absolute;left:0pt;margin-left:53.2pt;margin-top:1.45pt;height:25.9pt;width:64.1pt;z-index:251661312;mso-width-relative:page;mso-height-relative:page;" fillcolor="#FFFFFF" filled="t" stroked="t" coordsize="21600,21600" o:gfxdata="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CvQSDXAAAACAEAAA8AAAAAAAAAAQAgAAAAIgAAAGRycy9kb3ducmV2LnhtbFBLAQIUABQAAAAI&#10;AIdO4kAs6D/pJwIAAGsEAAAOAAAAAAAAAAEAIAAAACYBAABkcnMvZTJvRG9jLnhtbFBLBQYAAAAA&#10;BgAGAFkBAAC/BQAAAAA=&#10;">
                      <v:fill on="t" focussize="0,0"/>
                      <v:stroke color="#000000" joinstyle="miter"/>
                      <v:imagedata o:title=""/>
                      <o:lock v:ext="edit" aspectratio="f"/>
                      <v:textbox>
                        <w:txbxContent>
                          <w:p>
                            <w:pPr>
                              <w:jc w:val="both"/>
                              <w:rPr>
                                <w:rFonts w:ascii="Times New Roman" w:hAnsi="Times New Roman" w:eastAsia="宋体" w:cs="Times New Roman"/>
                              </w:rPr>
                            </w:pPr>
                            <w:r>
                              <w:rPr>
                                <w:rFonts w:hint="eastAsia" w:cs="Times New Roman"/>
                                <w:lang w:eastAsia="zh-CN"/>
                              </w:rPr>
                              <w:t>土地</w:t>
                            </w:r>
                            <w:r>
                              <w:rPr>
                                <w:rFonts w:hint="eastAsia" w:ascii="Times New Roman" w:hAnsi="Times New Roman" w:eastAsia="宋体" w:cs="Times New Roman"/>
                              </w:rPr>
                              <w:t>平整</w:t>
                            </w:r>
                          </w:p>
                        </w:txbxContent>
                      </v:textbox>
                    </v:rect>
                  </w:pict>
                </mc:Fallback>
              </mc:AlternateContent>
            </w:r>
          </w:p>
          <w:p>
            <w:pPr>
              <w:keepNext w:val="0"/>
              <w:keepLines w:val="0"/>
              <w:suppressLineNumbers w:val="0"/>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mc:AlternateContent>
                <mc:Choice Requires="wps">
                  <w:drawing>
                    <wp:anchor distT="0" distB="0" distL="114300" distR="114300" simplePos="0" relativeHeight="251668480" behindDoc="0" locked="0" layoutInCell="1" allowOverlap="1">
                      <wp:simplePos x="0" y="0"/>
                      <wp:positionH relativeFrom="column">
                        <wp:posOffset>3235325</wp:posOffset>
                      </wp:positionH>
                      <wp:positionV relativeFrom="paragraph">
                        <wp:posOffset>6350</wp:posOffset>
                      </wp:positionV>
                      <wp:extent cx="394970" cy="0"/>
                      <wp:effectExtent l="0" t="38100" r="5080" b="38100"/>
                      <wp:wrapNone/>
                      <wp:docPr id="16" name="直接连接符 16"/>
                      <wp:cNvGraphicFramePr/>
                      <a:graphic xmlns:a="http://schemas.openxmlformats.org/drawingml/2006/main">
                        <a:graphicData uri="http://schemas.microsoft.com/office/word/2010/wordprocessingShape">
                          <wps:wsp>
                            <wps:cNvCnPr/>
                            <wps:spPr>
                              <a:xfrm>
                                <a:off x="0" y="0"/>
                                <a:ext cx="39497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4.75pt;margin-top:0.5pt;height:0pt;width:31.1pt;z-index:251668480;mso-width-relative:page;mso-height-relative:page;" filled="f" stroked="t" coordsize="21600,21600" o:gfxdata="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3jcHWAAAABwEAAA8AAAAAAAAAAQAgAAAAIgAAAGRycy9kb3du&#10;cmV2LnhtbFBLAQIUABQAAAAIAIdO4kB4A5UoAQIAAPcDAAAOAAAAAAAAAAEAIAAAACUBAABkcnMv&#10;ZTJvRG9jLnhtbFBLBQYAAAAABgAGAFkBAACYBQAAAAA=&#10;">
                      <v:fill on="f" focussize="0,0"/>
                      <v:stroke color="#000000" joinstyle="round" endarrow="block"/>
                      <v:imagedata o:title=""/>
                      <o:lock v:ext="edit" aspectratio="f"/>
                    </v:line>
                  </w:pict>
                </mc:Fallback>
              </mc:AlternateContent>
            </w:r>
            <w:r>
              <w:rPr>
                <w:rFonts w:ascii="Times New Roman" w:hAnsi="Times New Roman" w:eastAsia="宋体" w:cs="Times New Roman"/>
                <w:b/>
                <w:color w:val="auto"/>
                <w:sz w:val="24"/>
              </w:rPr>
              <mc:AlternateContent>
                <mc:Choice Requires="wps">
                  <w:drawing>
                    <wp:anchor distT="0" distB="0" distL="114300" distR="114300" simplePos="0" relativeHeight="251669504" behindDoc="0" locked="0" layoutInCell="1" allowOverlap="1">
                      <wp:simplePos x="0" y="0"/>
                      <wp:positionH relativeFrom="column">
                        <wp:posOffset>1642110</wp:posOffset>
                      </wp:positionH>
                      <wp:positionV relativeFrom="paragraph">
                        <wp:posOffset>6985</wp:posOffset>
                      </wp:positionV>
                      <wp:extent cx="394970" cy="0"/>
                      <wp:effectExtent l="0" t="38100" r="5080" b="38100"/>
                      <wp:wrapNone/>
                      <wp:docPr id="17" name="直接连接符 17"/>
                      <wp:cNvGraphicFramePr/>
                      <a:graphic xmlns:a="http://schemas.openxmlformats.org/drawingml/2006/main">
                        <a:graphicData uri="http://schemas.microsoft.com/office/word/2010/wordprocessingShape">
                          <wps:wsp>
                            <wps:cNvCnPr/>
                            <wps:spPr>
                              <a:xfrm>
                                <a:off x="0" y="0"/>
                                <a:ext cx="39497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29.3pt;margin-top:0.55pt;height:0pt;width:31.1pt;z-index:251669504;mso-width-relative:page;mso-height-relative:page;" filled="f" stroked="t" coordsize="21600,21600" o:gfxdata="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NFNI3WAAAABwEAAA8AAAAAAAAAAQAgAAAAIgAAAGRycy9kb3du&#10;cmV2LnhtbFBLAQIUABQAAAAIAIdO4kB1efosAQIAAPcDAAAOAAAAAAAAAAEAIAAAACUBAABkcnMv&#10;ZTJvRG9jLnhtbFBLBQYAAAAABgAGAFkBAACYBQAAAAA=&#10;">
                      <v:fill on="f" focussize="0,0"/>
                      <v:stroke color="#000000" joinstyle="round" endarrow="block"/>
                      <v:imagedata o:title=""/>
                      <o:lock v:ext="edit" aspectratio="f"/>
                    </v:line>
                  </w:pict>
                </mc:Fallback>
              </mc:AlternateContent>
            </w:r>
            <w:r>
              <w:rPr>
                <w:rFonts w:ascii="Times New Roman" w:hAnsi="Times New Roman" w:eastAsia="宋体" w:cs="Times New Roman"/>
                <w:color w:val="auto"/>
              </w:rPr>
              <w:t xml:space="preserve">                 </w:t>
            </w:r>
            <w:r>
              <w:rPr>
                <w:rFonts w:hint="eastAsia" w:ascii="Times New Roman" w:hAnsi="Times New Roman" w:eastAsia="宋体" w:cs="Times New Roman"/>
                <w:color w:val="auto"/>
              </w:rPr>
              <w:t xml:space="preserve">  </w:t>
            </w:r>
          </w:p>
          <w:p>
            <w:pPr>
              <w:keepNext w:val="0"/>
              <w:keepLines w:val="0"/>
              <w:suppressLineNumbers w:val="0"/>
              <w:adjustRightInd w:val="0"/>
              <w:snapToGrid w:val="0"/>
              <w:spacing w:before="0" w:beforeAutospacing="0" w:after="0" w:afterAutospacing="0" w:line="520" w:lineRule="exact"/>
              <w:ind w:left="0" w:right="0"/>
              <w:jc w:val="center"/>
              <w:rPr>
                <w:rFonts w:ascii="黑体" w:hAnsi="黑体" w:eastAsia="黑体" w:cs="Times New Roman"/>
                <w:b/>
                <w:bCs/>
                <w:color w:val="auto"/>
                <w:sz w:val="24"/>
              </w:rPr>
            </w:pPr>
            <w:r>
              <w:rPr>
                <w:rFonts w:ascii="Times New Roman" w:hAnsi="Times New Roman" w:eastAsia="宋体" w:cs="Times New Roman"/>
                <w:color w:val="auto"/>
              </w:rPr>
              <mc:AlternateContent>
                <mc:Choice Requires="wps">
                  <w:drawing>
                    <wp:anchor distT="0" distB="0" distL="114300" distR="114300" simplePos="0" relativeHeight="251666432" behindDoc="0" locked="0" layoutInCell="1" allowOverlap="1">
                      <wp:simplePos x="0" y="0"/>
                      <wp:positionH relativeFrom="column">
                        <wp:posOffset>1127125</wp:posOffset>
                      </wp:positionH>
                      <wp:positionV relativeFrom="paragraph">
                        <wp:posOffset>75565</wp:posOffset>
                      </wp:positionV>
                      <wp:extent cx="5080" cy="237490"/>
                      <wp:effectExtent l="34925" t="0" r="36195" b="10160"/>
                      <wp:wrapNone/>
                      <wp:docPr id="19" name="直接连接符 19"/>
                      <wp:cNvGraphicFramePr/>
                      <a:graphic xmlns:a="http://schemas.openxmlformats.org/drawingml/2006/main">
                        <a:graphicData uri="http://schemas.microsoft.com/office/word/2010/wordprocessingShape">
                          <wps:wsp>
                            <wps:cNvCnPr/>
                            <wps:spPr>
                              <a:xfrm>
                                <a:off x="0" y="0"/>
                                <a:ext cx="5080" cy="2374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8.75pt;margin-top:5.95pt;height:18.7pt;width:0.4pt;z-index:251666432;mso-width-relative:page;mso-height-relative:page;" filled="f" stroked="t" coordsize="21600,21600" o:gfxdata="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Dq3HaAAAACQEAAA8AAAAAAAAAAQAgAAAAIgAA&#10;AGRycy9kb3ducmV2LnhtbFBLAQIUABQAAAAIAIdO4kACgTMXBgIAAPoDAAAOAAAAAAAAAAEAIAAA&#10;ACkBAABkcnMvZTJvRG9jLnhtbFBLBQYAAAAABgAGAFkBAAChBQAAAAA=&#10;">
                      <v:fill on="f" focussize="0,0"/>
                      <v:stroke color="#000000" joinstyle="round" endarrow="block"/>
                      <v:imagedata o:title=""/>
                      <o:lock v:ext="edit" aspectratio="f"/>
                    </v:line>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67456" behindDoc="0" locked="0" layoutInCell="1" allowOverlap="1">
                      <wp:simplePos x="0" y="0"/>
                      <wp:positionH relativeFrom="column">
                        <wp:posOffset>2624455</wp:posOffset>
                      </wp:positionH>
                      <wp:positionV relativeFrom="paragraph">
                        <wp:posOffset>76835</wp:posOffset>
                      </wp:positionV>
                      <wp:extent cx="1270" cy="292735"/>
                      <wp:effectExtent l="37465" t="0" r="37465" b="12065"/>
                      <wp:wrapNone/>
                      <wp:docPr id="18" name="直接连接符 18"/>
                      <wp:cNvGraphicFramePr/>
                      <a:graphic xmlns:a="http://schemas.openxmlformats.org/drawingml/2006/main">
                        <a:graphicData uri="http://schemas.microsoft.com/office/word/2010/wordprocessingShape">
                          <wps:wsp>
                            <wps:cNvCnPr/>
                            <wps:spPr>
                              <a:xfrm flipH="1">
                                <a:off x="0" y="0"/>
                                <a:ext cx="1270" cy="2927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65pt;margin-top:6.05pt;height:23.05pt;width:0.1pt;z-index:251667456;mso-width-relative:page;mso-height-relative:page;" filled="f" stroked="t" coordsize="21600,21600" o:gfxdata="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X+VB2AAAAAkBAAAPAAAAAAAAAAEAIAAAACIA&#10;AABkcnMvZG93bnJldi54bWxQSwECFAAUAAAACACHTuJAcdY6OAkCAAAEBAAADgAAAAAAAAABACAA&#10;AAAnAQAAZHJzL2Uyb0RvYy54bWxQSwUGAAAAAAYABgBZAQAAogUAAAAA&#10;">
                      <v:fill on="f" focussize="0,0"/>
                      <v:stroke color="#000000" joinstyle="round" endarrow="block"/>
                      <v:imagedata o:title=""/>
                      <o:lock v:ext="edit" aspectratio="f"/>
                    </v:line>
                  </w:pict>
                </mc:Fallback>
              </mc:AlternateContent>
            </w:r>
          </w:p>
          <w:p>
            <w:pPr>
              <w:pStyle w:val="8"/>
              <w:keepNext w:val="0"/>
              <w:keepLines w:val="0"/>
              <w:suppressLineNumbers w:val="0"/>
              <w:spacing w:before="0" w:beforeAutospacing="0" w:after="0" w:afterAutospacing="0"/>
              <w:ind w:left="0" w:firstLine="420"/>
              <w:rPr>
                <w:rFonts w:ascii="Times New Roman" w:hAnsi="Times New Roman" w:cs="Times New Roman"/>
                <w:color w:val="auto"/>
                <w:lang w:val="en-US" w:eastAsia="zh-CN"/>
              </w:rPr>
            </w:pPr>
            <w:r>
              <w:rPr>
                <w:rFonts w:ascii="Times New Roman" w:hAnsi="Times New Roman" w:cs="Times New Roman"/>
                <w:color w:val="auto"/>
                <w:lang w:val="en-US" w:eastAsia="zh-CN"/>
              </w:rPr>
              <mc:AlternateContent>
                <mc:Choice Requires="wps">
                  <w:drawing>
                    <wp:anchor distT="0" distB="0" distL="114300" distR="114300" simplePos="0" relativeHeight="251671552" behindDoc="0" locked="0" layoutInCell="1" allowOverlap="1">
                      <wp:simplePos x="0" y="0"/>
                      <wp:positionH relativeFrom="column">
                        <wp:posOffset>2013585</wp:posOffset>
                      </wp:positionH>
                      <wp:positionV relativeFrom="paragraph">
                        <wp:posOffset>68580</wp:posOffset>
                      </wp:positionV>
                      <wp:extent cx="1307465" cy="30924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307465" cy="467360"/>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eastAsia="宋体" w:cs="Times New Roman"/>
                                      <w:szCs w:val="21"/>
                                    </w:rPr>
                                    <w:t>噪声</w:t>
                                  </w:r>
                                  <w:r>
                                    <w:rPr>
                                      <w:rFonts w:hint="eastAsia" w:ascii="Times New Roman" w:hAnsi="Times New Roman" w:eastAsia="宋体" w:cs="Times New Roman"/>
                                      <w:szCs w:val="21"/>
                                    </w:rPr>
                                    <w:t>、废水、固废</w:t>
                                  </w:r>
                                </w:p>
                              </w:txbxContent>
                            </wps:txbx>
                            <wps:bodyPr vert="horz" wrap="square" anchor="t" anchorCtr="0" upright="1"/>
                          </wps:wsp>
                        </a:graphicData>
                      </a:graphic>
                    </wp:anchor>
                  </w:drawing>
                </mc:Choice>
                <mc:Fallback>
                  <w:pict>
                    <v:shape id="_x0000_s1026" o:spid="_x0000_s1026" o:spt="202" type="#_x0000_t202" style="position:absolute;left:0pt;margin-left:158.55pt;margin-top:5.4pt;height:24.35pt;width:102.95pt;z-index:251671552;mso-width-relative:page;mso-height-relative:page;" filled="f" stroked="f" coordsize="21600,21600" o:gfxdata="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CHei3WAAAACQEAAA8AAAAAAAAAAQAgAAAAIgAA&#10;AGRycy9kb3ducmV2LnhtbFBLAQIUABQAAAAIAIdO4kCy4Qxn0QEAAJEDAAAOAAAAAAAAAAEAIAAA&#10;ACUBAABkcnMvZTJvRG9jLnhtbFBLBQYAAAAABgAGAFkBAABoBQ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eastAsia="宋体" w:cs="Times New Roman"/>
                                <w:szCs w:val="21"/>
                              </w:rPr>
                              <w:t>噪声</w:t>
                            </w:r>
                            <w:r>
                              <w:rPr>
                                <w:rFonts w:hint="eastAsia" w:ascii="Times New Roman" w:hAnsi="Times New Roman" w:eastAsia="宋体" w:cs="Times New Roman"/>
                                <w:szCs w:val="21"/>
                              </w:rPr>
                              <w:t>、废水、固废</w:t>
                            </w:r>
                          </w:p>
                        </w:txbxContent>
                      </v:textbox>
                    </v:shape>
                  </w:pict>
                </mc:Fallback>
              </mc:AlternateContent>
            </w:r>
            <w:r>
              <w:rPr>
                <w:rFonts w:ascii="Times New Roman" w:hAnsi="Times New Roman" w:cs="Times New Roman"/>
                <w:b/>
                <w:color w:val="auto"/>
                <w:sz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901065</wp:posOffset>
                      </wp:positionH>
                      <wp:positionV relativeFrom="paragraph">
                        <wp:posOffset>60960</wp:posOffset>
                      </wp:positionV>
                      <wp:extent cx="518160" cy="281305"/>
                      <wp:effectExtent l="0" t="0" r="15240" b="4445"/>
                      <wp:wrapNone/>
                      <wp:docPr id="21" name="文本框 21"/>
                      <wp:cNvGraphicFramePr/>
                      <a:graphic xmlns:a="http://schemas.openxmlformats.org/drawingml/2006/main">
                        <a:graphicData uri="http://schemas.microsoft.com/office/word/2010/wordprocessingShape">
                          <wps:wsp>
                            <wps:cNvSpPr txBox="1"/>
                            <wps:spPr>
                              <a:xfrm>
                                <a:off x="0" y="0"/>
                                <a:ext cx="596900" cy="400050"/>
                              </a:xfrm>
                              <a:prstGeom prst="rect">
                                <a:avLst/>
                              </a:prstGeom>
                              <a:solidFill>
                                <a:srgbClr val="FFFFFF"/>
                              </a:solidFill>
                              <a:ln>
                                <a:noFill/>
                              </a:ln>
                              <a:effectLst/>
                            </wps:spPr>
                            <wps:txbx>
                              <w:txbxContent>
                                <w:p>
                                  <w:pPr>
                                    <w:rPr>
                                      <w:rFonts w:ascii="Times New Roman" w:hAnsi="Times New Roman" w:eastAsia="宋体" w:cs="Times New Roman"/>
                                      <w:szCs w:val="21"/>
                                    </w:rPr>
                                  </w:pPr>
                                  <w:r>
                                    <w:rPr>
                                      <w:rFonts w:hint="eastAsia" w:ascii="Times New Roman" w:hAnsi="Times New Roman" w:eastAsia="宋体" w:cs="Times New Roman"/>
                                      <w:szCs w:val="21"/>
                                    </w:rPr>
                                    <w:t>固废</w:t>
                                  </w:r>
                                </w:p>
                              </w:txbxContent>
                            </wps:txbx>
                            <wps:bodyPr vert="horz" wrap="square" anchor="t" anchorCtr="0" upright="1"/>
                          </wps:wsp>
                        </a:graphicData>
                      </a:graphic>
                    </wp:anchor>
                  </w:drawing>
                </mc:Choice>
                <mc:Fallback>
                  <w:pict>
                    <v:shape id="_x0000_s1026" o:spid="_x0000_s1026" o:spt="202" type="#_x0000_t202" style="position:absolute;left:0pt;margin-left:70.95pt;margin-top:4.8pt;height:22.15pt;width:40.8pt;z-index:251673600;mso-width-relative:page;mso-height-relative:page;" fillcolor="#FFFFFF" filled="t" stroked="f" coordsize="21600,21600" o:gfxdata="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Hjr1gAAAAgB&#10;AAAPAAAAAAAAAAEAIAAAACIAAABkcnMvZG93bnJldi54bWxQSwECFAAUAAAACACHTuJAAFt3heQB&#10;AAC5AwAADgAAAAAAAAABACAAAAAlAQAAZHJzL2Uyb0RvYy54bWxQSwUGAAAAAAYABgBZAQAAewUA&#10;AAAA&#10;">
                      <v:fill on="t" focussize="0,0"/>
                      <v:stroke on="f"/>
                      <v:imagedata o:title=""/>
                      <o:lock v:ext="edit" aspectratio="f"/>
                      <v:textbox>
                        <w:txbxContent>
                          <w:p>
                            <w:pPr>
                              <w:rPr>
                                <w:rFonts w:ascii="Times New Roman" w:hAnsi="Times New Roman" w:eastAsia="宋体" w:cs="Times New Roman"/>
                                <w:szCs w:val="21"/>
                              </w:rPr>
                            </w:pPr>
                            <w:r>
                              <w:rPr>
                                <w:rFonts w:hint="eastAsia" w:ascii="Times New Roman" w:hAnsi="Times New Roman" w:eastAsia="宋体" w:cs="Times New Roman"/>
                                <w:szCs w:val="21"/>
                              </w:rPr>
                              <w:t>固废</w:t>
                            </w:r>
                          </w:p>
                        </w:txbxContent>
                      </v:textbox>
                    </v:shape>
                  </w:pict>
                </mc:Fallback>
              </mc:AlternateContent>
            </w:r>
          </w:p>
          <w:p>
            <w:pPr>
              <w:pStyle w:val="8"/>
              <w:keepNext w:val="0"/>
              <w:keepLines w:val="0"/>
              <w:suppressLineNumbers w:val="0"/>
              <w:spacing w:before="0" w:beforeAutospacing="0" w:after="0" w:afterAutospacing="0"/>
              <w:ind w:left="0" w:leftChars="0" w:firstLine="0" w:firstLineChars="0"/>
              <w:jc w:val="center"/>
              <w:rPr>
                <w:rFonts w:ascii="Times New Roman" w:hAnsi="Times New Roman" w:cs="Times New Roman"/>
                <w:b/>
                <w:bCs/>
                <w:color w:val="auto"/>
                <w:lang w:val="en-US" w:eastAsia="zh-CN"/>
              </w:rPr>
            </w:pPr>
          </w:p>
          <w:p>
            <w:pPr>
              <w:pStyle w:val="8"/>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b/>
                <w:bCs/>
                <w:color w:val="auto"/>
                <w:lang w:val="en-US" w:eastAsia="zh-CN"/>
              </w:rPr>
            </w:pPr>
            <w:r>
              <w:rPr>
                <w:rFonts w:ascii="Times New Roman" w:hAnsi="Times New Roman" w:cs="Times New Roman"/>
                <w:b/>
                <w:bCs/>
                <w:color w:val="auto"/>
                <w:lang w:val="en-US" w:eastAsia="zh-CN"/>
              </w:rPr>
              <w:t>图</w:t>
            </w:r>
            <w:r>
              <w:rPr>
                <w:rFonts w:hint="eastAsia" w:cs="Times New Roman"/>
                <w:b/>
                <w:bCs/>
                <w:color w:val="auto"/>
                <w:lang w:val="en-US" w:eastAsia="zh-CN"/>
              </w:rPr>
              <w:t xml:space="preserve">1  </w:t>
            </w:r>
            <w:r>
              <w:rPr>
                <w:rFonts w:ascii="Times New Roman" w:hAnsi="Times New Roman" w:cs="Times New Roman"/>
                <w:b/>
                <w:bCs/>
                <w:color w:val="auto"/>
                <w:lang w:val="en-US" w:eastAsia="zh-CN"/>
              </w:rPr>
              <w:t>施工期工艺流程及产污环节示意图</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营运期：</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u w:val="single"/>
                <w:lang w:val="en-US" w:eastAsia="zh-CN"/>
              </w:rPr>
            </w:pPr>
            <w:r>
              <w:rPr>
                <w:rFonts w:hint="eastAsia" w:ascii="Times New Roman" w:hAnsi="Times New Roman" w:cs="Times New Roman"/>
                <w:b/>
                <w:bCs/>
                <w:color w:val="auto"/>
                <w:u w:val="single"/>
                <w:lang w:val="en-US" w:eastAsia="zh-CN"/>
              </w:rPr>
              <w:t>一、</w:t>
            </w:r>
            <w:r>
              <w:rPr>
                <w:rFonts w:ascii="Times New Roman" w:hAnsi="Times New Roman" w:cs="Times New Roman"/>
                <w:b/>
                <w:bCs/>
                <w:color w:val="auto"/>
                <w:u w:val="single"/>
                <w:lang w:val="en-US" w:eastAsia="zh-CN"/>
              </w:rPr>
              <w:t>工艺流程简述</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b/>
                <w:bCs/>
                <w:color w:val="auto"/>
                <w:u w:val="single"/>
                <w:lang w:val="en-US" w:eastAsia="zh-CN"/>
              </w:rPr>
            </w:pPr>
            <w:r>
              <w:rPr>
                <w:rFonts w:hint="eastAsia" w:ascii="Times New Roman" w:hAnsi="Times New Roman" w:cs="Times New Roman"/>
                <w:b/>
                <w:bCs/>
                <w:color w:val="auto"/>
                <w:u w:val="single"/>
                <w:lang w:val="en-US" w:eastAsia="zh-CN"/>
              </w:rPr>
              <w:t>1、</w:t>
            </w:r>
            <w:r>
              <w:rPr>
                <w:rFonts w:ascii="Times New Roman" w:hAnsi="Times New Roman" w:cs="Times New Roman"/>
                <w:b/>
                <w:bCs/>
                <w:color w:val="auto"/>
                <w:u w:val="single"/>
                <w:lang w:val="en-US" w:eastAsia="zh-CN"/>
              </w:rPr>
              <w:t>本项目生产工艺流程及产污环节图见下图。</w:t>
            </w:r>
          </w:p>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firstLine="3150" w:firstLineChars="1500"/>
              <w:jc w:val="both"/>
              <w:textAlignment w:val="auto"/>
              <w:rPr>
                <w:rFonts w:hint="default"/>
                <w:b w:val="0"/>
                <w:bCs w:val="0"/>
                <w:color w:val="auto"/>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1988185</wp:posOffset>
                      </wp:positionH>
                      <wp:positionV relativeFrom="paragraph">
                        <wp:posOffset>132715</wp:posOffset>
                      </wp:positionV>
                      <wp:extent cx="801370" cy="301625"/>
                      <wp:effectExtent l="4445" t="4445" r="13335" b="17780"/>
                      <wp:wrapNone/>
                      <wp:docPr id="28" name="矩形 1"/>
                      <wp:cNvGraphicFramePr/>
                      <a:graphic xmlns:a="http://schemas.openxmlformats.org/drawingml/2006/main">
                        <a:graphicData uri="http://schemas.microsoft.com/office/word/2010/wordprocessingShape">
                          <wps:wsp>
                            <wps:cNvSpPr/>
                            <wps:spPr>
                              <a:xfrm>
                                <a:off x="2820670" y="1074420"/>
                                <a:ext cx="801370"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畜禽尸体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56.55pt;margin-top:10.45pt;height:23.75pt;width:63.1pt;z-index:251674624;v-text-anchor:middle;mso-width-relative:page;mso-height-relative:page;" filled="f" stroked="t" coordsize="21600,21600" o:gfxdata="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tFC53ZAAAACQEAAA8AAAAAAAAAAQAg&#10;AAAAIgAAAGRycy9kb3ducmV2LnhtbFBLAQIUABQAAAAIAIdO4kCdwMItfwIAAO8EAAAOAAAAAAAA&#10;AAEAIAAAACgBAABkcnMvZTJvRG9jLnhtbFBLBQYAAAAABgAGAFkBAAAZBg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畜禽尸体</w:t>
                            </w:r>
                          </w:p>
                        </w:txbxContent>
                      </v:textbox>
                    </v:rect>
                  </w:pict>
                </mc:Fallback>
              </mc:AlternateContent>
            </w:r>
            <w:r>
              <w:rPr>
                <w:rFonts w:hint="eastAsia"/>
                <w:b w:val="0"/>
                <w:bCs w:val="0"/>
                <w:color w:val="auto"/>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2363470</wp:posOffset>
                      </wp:positionH>
                      <wp:positionV relativeFrom="paragraph">
                        <wp:posOffset>120650</wp:posOffset>
                      </wp:positionV>
                      <wp:extent cx="0" cy="294005"/>
                      <wp:effectExtent l="48895" t="0" r="65405" b="10795"/>
                      <wp:wrapNone/>
                      <wp:docPr id="201" name="直接箭头连接符 201"/>
                      <wp:cNvGraphicFramePr/>
                      <a:graphic xmlns:a="http://schemas.openxmlformats.org/drawingml/2006/main">
                        <a:graphicData uri="http://schemas.microsoft.com/office/word/2010/wordprocessingShape">
                          <wps:wsp>
                            <wps:cNvCnPr/>
                            <wps:spPr>
                              <a:xfrm>
                                <a:off x="3570605" y="1470660"/>
                                <a:ext cx="0" cy="294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6.1pt;margin-top:9.5pt;height:23.15pt;width:0pt;z-index:251675648;mso-width-relative:page;mso-height-relative:page;" filled="f" stroked="t" coordsize="21600,21600" o:gfxdata="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gHI/9gA&#10;AAAJAQAADwAAAAAAAAABACAAAAAiAAAAZHJzL2Rvd25yZXYueG1sUEsBAhQAFAAAAAgAh07iQB5C&#10;qiYfAgAADQQAAA4AAAAAAAAAAQAgAAAAJwEAAGRycy9lMm9Eb2MueG1sUEsFBgAAAAAGAAYAWQEA&#10;ALgFAAAAAA==&#10;">
                      <v:fill on="f" focussize="0,0"/>
                      <v:stroke weight="0.5pt" color="#000000" miterlimit="8" joinstyle="miter"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1938655</wp:posOffset>
                      </wp:positionH>
                      <wp:positionV relativeFrom="paragraph">
                        <wp:posOffset>78105</wp:posOffset>
                      </wp:positionV>
                      <wp:extent cx="801370" cy="309245"/>
                      <wp:effectExtent l="4445" t="4445" r="13335" b="10160"/>
                      <wp:wrapNone/>
                      <wp:docPr id="202" name="矩形 202"/>
                      <wp:cNvGraphicFramePr/>
                      <a:graphic xmlns:a="http://schemas.openxmlformats.org/drawingml/2006/main">
                        <a:graphicData uri="http://schemas.microsoft.com/office/word/2010/wordprocessingShape">
                          <wps:wsp>
                            <wps:cNvSpPr/>
                            <wps:spPr>
                              <a:xfrm>
                                <a:off x="0" y="0"/>
                                <a:ext cx="801370" cy="309245"/>
                              </a:xfrm>
                              <a:prstGeom prst="rect">
                                <a:avLst/>
                              </a:prstGeom>
                              <a:noFill/>
                              <a:ln w="9525" cap="flat" cmpd="sng" algn="ctr">
                                <a:solidFill>
                                  <a:srgbClr val="000000"/>
                                </a:solidFill>
                                <a:prstDash val="solid"/>
                                <a:miter lim="800000"/>
                              </a:ln>
                              <a:effectLst/>
                            </wps:spPr>
                            <wps:txbx>
                              <w:txbxContent>
                                <w:p>
                                  <w:pPr>
                                    <w:jc w:val="both"/>
                                    <w:rPr>
                                      <w:rFonts w:hint="eastAsia" w:eastAsia="宋体"/>
                                      <w:color w:val="000000"/>
                                      <w:lang w:val="en-US" w:eastAsia="zh-CN"/>
                                    </w:rPr>
                                  </w:pPr>
                                  <w:r>
                                    <w:rPr>
                                      <w:rFonts w:hint="eastAsia"/>
                                      <w:color w:val="000000"/>
                                      <w:lang w:val="en-US" w:eastAsia="zh-CN"/>
                                    </w:rPr>
                                    <w:t>密闭运输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65pt;margin-top:6.15pt;height:24.35pt;width:63.1pt;z-index:251676672;v-text-anchor:middle;mso-width-relative:page;mso-height-relative:page;" filled="f" stroked="t" coordsize="21600,21600" o:gfxdata="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Iwb3/YAAAACQEAAA8AAAAAAAAAAQAgAAAAIgAAAGRy&#10;cy9kb3ducmV2LnhtbFBLAQIUABQAAAAIAIdO4kAZyyzwdwIAAOYEAAAOAAAAAAAAAAEAIAAAACcB&#10;AABkcnMvZTJvRG9jLnhtbFBLBQYAAAAABgAGAFkBAAAQBgAAAAA=&#10;">
                      <v:fill on="f" focussize="0,0"/>
                      <v:stroke color="#000000" miterlimit="8" joinstyle="miter"/>
                      <v:imagedata o:title=""/>
                      <o:lock v:ext="edit" aspectratio="f"/>
                      <v:textbox>
                        <w:txbxContent>
                          <w:p>
                            <w:pPr>
                              <w:jc w:val="both"/>
                              <w:rPr>
                                <w:rFonts w:hint="eastAsia" w:eastAsia="宋体"/>
                                <w:color w:val="000000"/>
                                <w:lang w:val="en-US" w:eastAsia="zh-CN"/>
                              </w:rPr>
                            </w:pPr>
                            <w:r>
                              <w:rPr>
                                <w:rFonts w:hint="eastAsia"/>
                                <w:color w:val="000000"/>
                                <w:lang w:val="en-US" w:eastAsia="zh-CN"/>
                              </w:rPr>
                              <w:t>密闭运输</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1693545</wp:posOffset>
                      </wp:positionH>
                      <wp:positionV relativeFrom="paragraph">
                        <wp:posOffset>302260</wp:posOffset>
                      </wp:positionV>
                      <wp:extent cx="1317625" cy="286385"/>
                      <wp:effectExtent l="4445" t="4445" r="11430" b="13970"/>
                      <wp:wrapNone/>
                      <wp:docPr id="204" name="矩形 204"/>
                      <wp:cNvGraphicFramePr/>
                      <a:graphic xmlns:a="http://schemas.openxmlformats.org/drawingml/2006/main">
                        <a:graphicData uri="http://schemas.microsoft.com/office/word/2010/wordprocessingShape">
                          <wps:wsp>
                            <wps:cNvSpPr/>
                            <wps:spPr>
                              <a:xfrm>
                                <a:off x="0" y="0"/>
                                <a:ext cx="1317625" cy="28638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原料消毒冷冻暂存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35pt;margin-top:23.8pt;height:22.55pt;width:103.75pt;z-index:251678720;v-text-anchor:middle;mso-width-relative:page;mso-height-relative:page;" filled="f" stroked="t" coordsize="21600,21600" o:gfxdata="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LUlnk2QAAAAkBAAAPAAAAAAAAAAEAIAAAACIAAABk&#10;cnMvZG93bnJldi54bWxQSwECFAAUAAAACACHTuJA/eVpVncCAADnBAAADgAAAAAAAAABACAAAAAo&#10;AQAAZHJzL2Uyb0RvYy54bWxQSwUGAAAAAAYABgBZAQAAEQY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原料消毒冷冻暂存</w:t>
                            </w:r>
                          </w:p>
                        </w:txbxContent>
                      </v:textbox>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2365375</wp:posOffset>
                      </wp:positionH>
                      <wp:positionV relativeFrom="paragraph">
                        <wp:posOffset>48895</wp:posOffset>
                      </wp:positionV>
                      <wp:extent cx="0" cy="294005"/>
                      <wp:effectExtent l="48895" t="0" r="65405" b="10795"/>
                      <wp:wrapNone/>
                      <wp:docPr id="203" name="直接箭头连接符 203"/>
                      <wp:cNvGraphicFramePr/>
                      <a:graphic xmlns:a="http://schemas.openxmlformats.org/drawingml/2006/main">
                        <a:graphicData uri="http://schemas.microsoft.com/office/word/2010/wordprocessingShape">
                          <wps:wsp>
                            <wps:cNvCnPr/>
                            <wps:spPr>
                              <a:xfrm>
                                <a:off x="0" y="0"/>
                                <a:ext cx="0" cy="294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6.25pt;margin-top:3.85pt;height:23.15pt;width:0pt;z-index:251677696;mso-width-relative:page;mso-height-relative:page;" filled="f" stroked="t" coordsize="21600,21600" o:gfxdata="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CLpaTWAAAACAEAAA8AAAAAAAAA&#10;AQAgAAAAIgAAAGRycy9kb3ducmV2LnhtbFBLAQIUABQAAAAIAIdO4kAPxQQrEwIAAAEEAAAOAAAA&#10;AAAAAAEAIAAAACUBAABkcnMvZTJvRG9jLnhtbFBLBQYAAAAABgAGAFkBAACqBQAAAAA=&#10;">
                      <v:fill on="f" focussize="0,0"/>
                      <v:stroke weight="0.5pt" color="#000000" miterlimit="8" joinstyle="miter"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2351405</wp:posOffset>
                      </wp:positionH>
                      <wp:positionV relativeFrom="paragraph">
                        <wp:posOffset>257810</wp:posOffset>
                      </wp:positionV>
                      <wp:extent cx="4445" cy="294640"/>
                      <wp:effectExtent l="45720" t="0" r="64135" b="10160"/>
                      <wp:wrapNone/>
                      <wp:docPr id="176" name="直接箭头连接符 176"/>
                      <wp:cNvGraphicFramePr/>
                      <a:graphic xmlns:a="http://schemas.openxmlformats.org/drawingml/2006/main">
                        <a:graphicData uri="http://schemas.microsoft.com/office/word/2010/wordprocessingShape">
                          <wps:wsp>
                            <wps:cNvCnPr>
                              <a:endCxn id="177" idx="0"/>
                            </wps:cNvCnPr>
                            <wps:spPr>
                              <a:xfrm>
                                <a:off x="0" y="0"/>
                                <a:ext cx="4445" cy="2946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15pt;margin-top:20.3pt;height:23.2pt;width:0.35pt;z-index:251679744;mso-width-relative:page;mso-height-relative:page;" filled="f" stroked="t" coordsize="21600,21600" o:gfxdata="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vgm/YAAAACQEAAA8AAAAAAAAAAQAgAAAAIgAAAGRycy9kb3ducmV2LnhtbFBLAQIUABQA&#10;AAAIAIdO4kDcfuT7KQIAAC0EAAAOAAAAAAAAAAEAIAAAACcBAABkcnMvZTJvRG9jLnhtbFBLBQYA&#10;AAAABgAGAFkBAADCBQAAAAA=&#10;">
                      <v:fill on="f" focussize="0,0"/>
                      <v:stroke weight="0.5pt" color="#000000" miterlimit="8" joinstyle="miter"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3889375</wp:posOffset>
                      </wp:positionH>
                      <wp:positionV relativeFrom="paragraph">
                        <wp:posOffset>253365</wp:posOffset>
                      </wp:positionV>
                      <wp:extent cx="663575" cy="254635"/>
                      <wp:effectExtent l="4445" t="4445" r="17780" b="7620"/>
                      <wp:wrapNone/>
                      <wp:docPr id="35" name="矩形 59"/>
                      <wp:cNvGraphicFramePr/>
                      <a:graphic xmlns:a="http://schemas.openxmlformats.org/drawingml/2006/main">
                        <a:graphicData uri="http://schemas.microsoft.com/office/word/2010/wordprocessingShape">
                          <wps:wsp>
                            <wps:cNvSpPr/>
                            <wps:spPr>
                              <a:xfrm>
                                <a:off x="0" y="0"/>
                                <a:ext cx="663575" cy="254635"/>
                              </a:xfrm>
                              <a:prstGeom prst="rect">
                                <a:avLst/>
                              </a:prstGeom>
                              <a:noFill/>
                              <a:ln w="3175" cap="flat" cmpd="sng">
                                <a:solidFill>
                                  <a:srgbClr val="000000"/>
                                </a:solidFill>
                                <a:prstDash val="dash"/>
                                <a:miter/>
                                <a:headEnd type="none" w="med" len="med"/>
                                <a:tailEnd type="none" w="med" len="med"/>
                              </a:ln>
                            </wps:spPr>
                            <wps:txbx>
                              <w:txbxContent>
                                <w:p>
                                  <w:pPr>
                                    <w:jc w:val="center"/>
                                    <w:rPr>
                                      <w:rFonts w:hint="eastAsia" w:eastAsia="宋体"/>
                                      <w:color w:val="000000"/>
                                      <w:lang w:val="en-US" w:eastAsia="zh-CN"/>
                                    </w:rPr>
                                  </w:pPr>
                                  <w:r>
                                    <w:rPr>
                                      <w:rFonts w:hint="eastAsia"/>
                                      <w:color w:val="000000"/>
                                      <w:lang w:val="en-US" w:eastAsia="zh-CN"/>
                                    </w:rPr>
                                    <w:t>恶臭</w:t>
                                  </w:r>
                                </w:p>
                              </w:txbxContent>
                            </wps:txbx>
                            <wps:bodyPr vert="horz" wrap="square" anchor="ctr" anchorCtr="0" upright="1"/>
                          </wps:wsp>
                        </a:graphicData>
                      </a:graphic>
                    </wp:anchor>
                  </w:drawing>
                </mc:Choice>
                <mc:Fallback>
                  <w:pict>
                    <v:rect id="矩形 59" o:spid="_x0000_s1026" o:spt="1" style="position:absolute;left:0pt;margin-left:306.25pt;margin-top:19.95pt;height:20.05pt;width:52.25pt;z-index:251691008;v-text-anchor:middle;mso-width-relative:page;mso-height-relative:page;" filled="f" stroked="t" coordsize="21600,21600" o:gfxdata="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vbEXWAAAACQEAAA8A&#10;AAAAAAAAAQAgAAAAIgAAAGRycy9kb3ducmV2LnhtbFBLAQIUABQAAAAIAIdO4kCM9IjpGQIAADUE&#10;AAAOAAAAAAAAAAEAIAAAACUBAABkcnMvZTJvRG9jLnhtbFBLBQYAAAAABgAGAFkBAACwBQAAAAA=&#10;">
                      <v:fill on="f" focussize="0,0"/>
                      <v:stroke weight="0.25pt" color="#000000" joinstyle="miter" dashstyle="dash"/>
                      <v:imagedata o:title=""/>
                      <o:lock v:ext="edit" aspectratio="f"/>
                      <v:textbox>
                        <w:txbxContent>
                          <w:p>
                            <w:pPr>
                              <w:jc w:val="center"/>
                              <w:rPr>
                                <w:rFonts w:hint="eastAsia" w:eastAsia="宋体"/>
                                <w:color w:val="000000"/>
                                <w:lang w:val="en-US" w:eastAsia="zh-CN"/>
                              </w:rPr>
                            </w:pPr>
                            <w:r>
                              <w:rPr>
                                <w:rFonts w:hint="eastAsia"/>
                                <w:color w:val="000000"/>
                                <w:lang w:val="en-US" w:eastAsia="zh-CN"/>
                              </w:rPr>
                              <w:t>恶臭</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204470</wp:posOffset>
                      </wp:positionH>
                      <wp:positionV relativeFrom="paragraph">
                        <wp:posOffset>194310</wp:posOffset>
                      </wp:positionV>
                      <wp:extent cx="746125" cy="309245"/>
                      <wp:effectExtent l="4445" t="4445" r="11430" b="10160"/>
                      <wp:wrapNone/>
                      <wp:docPr id="205" name="矩形 205"/>
                      <wp:cNvGraphicFramePr/>
                      <a:graphic xmlns:a="http://schemas.openxmlformats.org/drawingml/2006/main">
                        <a:graphicData uri="http://schemas.microsoft.com/office/word/2010/wordprocessingShape">
                          <wps:wsp>
                            <wps:cNvSpPr/>
                            <wps:spPr>
                              <a:xfrm>
                                <a:off x="0" y="0"/>
                                <a:ext cx="887730" cy="309245"/>
                              </a:xfrm>
                              <a:prstGeom prst="rect">
                                <a:avLst/>
                              </a:prstGeom>
                              <a:noFill/>
                              <a:ln w="9525" cap="flat" cmpd="sng" algn="ctr">
                                <a:solidFill>
                                  <a:srgbClr val="000000"/>
                                </a:solidFill>
                                <a:prstDash val="solid"/>
                                <a:miter lim="800000"/>
                              </a:ln>
                              <a:effectLst/>
                            </wps:spPr>
                            <wps:txbx>
                              <w:txbxContent>
                                <w:p>
                                  <w:pPr>
                                    <w:jc w:val="both"/>
                                    <w:rPr>
                                      <w:rFonts w:hint="eastAsia" w:eastAsia="宋体"/>
                                      <w:color w:val="000000"/>
                                      <w:lang w:val="en-US" w:eastAsia="zh-CN"/>
                                    </w:rPr>
                                  </w:pPr>
                                  <w:r>
                                    <w:rPr>
                                      <w:rFonts w:hint="eastAsia"/>
                                      <w:color w:val="000000"/>
                                      <w:lang w:val="en-US" w:eastAsia="zh-CN"/>
                                    </w:rPr>
                                    <w:t>燃气锅炉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15.3pt;height:24.35pt;width:58.75pt;z-index:251681792;v-text-anchor:middle;mso-width-relative:page;mso-height-relative:page;" filled="f" stroked="t" coordsize="21600,21600" o:gfxdata="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&#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Sz5mbZAAAACAEAAA8AAAAAAAAAAQAgAAAAIgAAAGRy&#10;cy9kb3ducmV2LnhtbFBLAQIUABQAAAAIAIdO4kALizC1dgIAAOYEAAAOAAAAAAAAAAEAIAAAACgB&#10;AABkcnMvZTJvRG9jLnhtbFBLBQYAAAAABgAGAFkBAAAQBgAAAAA=&#10;">
                      <v:fill on="f" focussize="0,0"/>
                      <v:stroke color="#000000" miterlimit="8" joinstyle="miter"/>
                      <v:imagedata o:title=""/>
                      <o:lock v:ext="edit" aspectratio="f"/>
                      <v:textbox>
                        <w:txbxContent>
                          <w:p>
                            <w:pPr>
                              <w:jc w:val="both"/>
                              <w:rPr>
                                <w:rFonts w:hint="eastAsia" w:eastAsia="宋体"/>
                                <w:color w:val="000000"/>
                                <w:lang w:val="en-US" w:eastAsia="zh-CN"/>
                              </w:rPr>
                            </w:pPr>
                            <w:r>
                              <w:rPr>
                                <w:rFonts w:hint="eastAsia"/>
                                <w:color w:val="000000"/>
                                <w:lang w:val="en-US" w:eastAsia="zh-CN"/>
                              </w:rPr>
                              <w:t>燃气锅炉</w:t>
                            </w:r>
                          </w:p>
                        </w:txbxContent>
                      </v:textbox>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1184910</wp:posOffset>
                      </wp:positionH>
                      <wp:positionV relativeFrom="paragraph">
                        <wp:posOffset>222250</wp:posOffset>
                      </wp:positionV>
                      <wp:extent cx="2341245" cy="324485"/>
                      <wp:effectExtent l="4445" t="4445" r="16510" b="13970"/>
                      <wp:wrapNone/>
                      <wp:docPr id="177" name="矩形 177"/>
                      <wp:cNvGraphicFramePr/>
                      <a:graphic xmlns:a="http://schemas.openxmlformats.org/drawingml/2006/main">
                        <a:graphicData uri="http://schemas.microsoft.com/office/word/2010/wordprocessingShape">
                          <wps:wsp>
                            <wps:cNvSpPr/>
                            <wps:spPr>
                              <a:xfrm>
                                <a:off x="0" y="0"/>
                                <a:ext cx="2341245" cy="32448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破碎化制烘干（化制罐自带破碎功能）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3pt;margin-top:17.5pt;height:25.55pt;width:184.35pt;z-index:251680768;v-text-anchor:middle;mso-width-relative:page;mso-height-relative:page;" filled="f" stroked="t" coordsize="21600,21600" o:gfxdata="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A4kOtcAAAAJAQAADwAAAAAAAAABACAAAAAiAAAAZHJz&#10;L2Rvd25yZXYueG1sUEsBAhQAFAAAAAgAh07iQBW8lMx3AgAA5wQAAA4AAAAAAAAAAQAgAAAAJgEA&#10;AGRycy9lMm9Eb2MueG1sUEsFBgAAAAAGAAYAWQEAAA8GA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破碎化制烘干（化制罐自带破碎功能）</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3526155</wp:posOffset>
                      </wp:positionH>
                      <wp:positionV relativeFrom="paragraph">
                        <wp:posOffset>50800</wp:posOffset>
                      </wp:positionV>
                      <wp:extent cx="363220" cy="3810"/>
                      <wp:effectExtent l="0" t="48260" r="17780" b="62230"/>
                      <wp:wrapNone/>
                      <wp:docPr id="78" name="直接箭头连接符 78"/>
                      <wp:cNvGraphicFramePr/>
                      <a:graphic xmlns:a="http://schemas.openxmlformats.org/drawingml/2006/main">
                        <a:graphicData uri="http://schemas.microsoft.com/office/word/2010/wordprocessingShape">
                          <wps:wsp>
                            <wps:cNvCnPr>
                              <a:stCxn id="177" idx="3"/>
                              <a:endCxn id="35" idx="1"/>
                            </wps:cNvCnPr>
                            <wps:spPr>
                              <a:xfrm flipV="1">
                                <a:off x="4907915" y="4054475"/>
                                <a:ext cx="363220" cy="381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7.65pt;margin-top:4pt;height:0.3pt;width:28.6pt;z-index:251693056;mso-width-relative:page;mso-height-relative:page;" filled="f" stroked="t" coordsize="21600,21600" o:gfxdata="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kmmxHVAAAABwEAAA8AAAAAAAAAAQAgAAAAIgAAAGRycy9kb3ducmV2LnhtbFBLAQIUABQA&#10;AAAIAIdO4kAIpPKQLAIAACMEAAAOAAAAAAAAAAEAIAAAACQBAABkcnMvZTJvRG9jLnhtbFBLBQYA&#10;AAAABgAGAFkBAADCBQAAAAA=&#10;">
                      <v:fill on="f" focussize="0,0"/>
                      <v:stroke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2377440</wp:posOffset>
                      </wp:positionH>
                      <wp:positionV relativeFrom="paragraph">
                        <wp:posOffset>213995</wp:posOffset>
                      </wp:positionV>
                      <wp:extent cx="2540" cy="818515"/>
                      <wp:effectExtent l="46990" t="0" r="64770" b="635"/>
                      <wp:wrapNone/>
                      <wp:docPr id="199" name="直接箭头连接符 199"/>
                      <wp:cNvGraphicFramePr/>
                      <a:graphic xmlns:a="http://schemas.openxmlformats.org/drawingml/2006/main">
                        <a:graphicData uri="http://schemas.microsoft.com/office/word/2010/wordprocessingShape">
                          <wps:wsp>
                            <wps:cNvCnPr/>
                            <wps:spPr>
                              <a:xfrm>
                                <a:off x="0" y="0"/>
                                <a:ext cx="2540" cy="8185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7.2pt;margin-top:16.85pt;height:64.45pt;width:0.2pt;z-index:251682816;mso-width-relative:page;mso-height-relative:page;" filled="f" stroked="t" coordsize="21600,21600" o:gfxdata="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kDWZ9kAAAAKAQAADwAA&#10;AAAAAAABACAAAAAiAAAAZHJzL2Rvd25yZXYueG1sUEsBAhQAFAAAAAgAh07iQKGfY9YVAgAABAQA&#10;AA4AAAAAAAAAAQAgAAAAKAEAAGRycy9lMm9Eb2MueG1sUEsFBgAAAAAGAAYAWQEAAK8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982980</wp:posOffset>
                      </wp:positionH>
                      <wp:positionV relativeFrom="paragraph">
                        <wp:posOffset>25400</wp:posOffset>
                      </wp:positionV>
                      <wp:extent cx="168275" cy="2540"/>
                      <wp:effectExtent l="0" t="47625" r="3175" b="64135"/>
                      <wp:wrapNone/>
                      <wp:docPr id="50" name="直接箭头连接符 50"/>
                      <wp:cNvGraphicFramePr/>
                      <a:graphic xmlns:a="http://schemas.openxmlformats.org/drawingml/2006/main">
                        <a:graphicData uri="http://schemas.microsoft.com/office/word/2010/wordprocessingShape">
                          <wps:wsp>
                            <wps:cNvCnPr/>
                            <wps:spPr>
                              <a:xfrm>
                                <a:off x="1701165" y="3103245"/>
                                <a:ext cx="168275" cy="2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7.4pt;margin-top:2pt;height:0.2pt;width:13.25pt;z-index:251689984;mso-width-relative:page;mso-height-relative:page;" filled="f" stroked="t" coordsize="21600,21600" o:gfxdata="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cxQd&#10;1QAAAAcBAAAPAAAAAAAAAAEAIAAAACIAAABkcnMvZG93bnJldi54bWxQSwECFAAUAAAACACHTuJA&#10;xmioQiQCAAAOBAAADgAAAAAAAAABACAAAAAkAQAAZHJzL2Uyb0RvYy54bWxQSwUGAAAAAAYABgBZ&#10;AQAAugUAAAAA&#10;">
                      <v:fill on="f" focussize="0,0"/>
                      <v:stroke weight="0.5pt" color="#000000" miterlimit="8" joinstyle="miter"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92032" behindDoc="0" locked="0" layoutInCell="1" allowOverlap="1">
                      <wp:simplePos x="0" y="0"/>
                      <wp:positionH relativeFrom="column">
                        <wp:posOffset>3122295</wp:posOffset>
                      </wp:positionH>
                      <wp:positionV relativeFrom="paragraph">
                        <wp:posOffset>75565</wp:posOffset>
                      </wp:positionV>
                      <wp:extent cx="671830" cy="254635"/>
                      <wp:effectExtent l="4445" t="4445" r="9525" b="7620"/>
                      <wp:wrapNone/>
                      <wp:docPr id="41" name="矩形 61"/>
                      <wp:cNvGraphicFramePr/>
                      <a:graphic xmlns:a="http://schemas.openxmlformats.org/drawingml/2006/main">
                        <a:graphicData uri="http://schemas.microsoft.com/office/word/2010/wordprocessingShape">
                          <wps:wsp>
                            <wps:cNvSpPr/>
                            <wps:spPr>
                              <a:xfrm>
                                <a:off x="0" y="0"/>
                                <a:ext cx="671830" cy="254635"/>
                              </a:xfrm>
                              <a:prstGeom prst="rect">
                                <a:avLst/>
                              </a:prstGeom>
                              <a:noFill/>
                              <a:ln w="3175" cap="flat" cmpd="sng">
                                <a:solidFill>
                                  <a:srgbClr val="000000"/>
                                </a:solidFill>
                                <a:prstDash val="dash"/>
                                <a:miter/>
                                <a:headEnd type="none" w="med" len="med"/>
                                <a:tailEnd type="none" w="med" len="med"/>
                              </a:ln>
                            </wps:spPr>
                            <wps:txbx>
                              <w:txbxContent>
                                <w:p>
                                  <w:pPr>
                                    <w:jc w:val="center"/>
                                    <w:rPr>
                                      <w:rFonts w:hint="eastAsia" w:eastAsia="宋体"/>
                                      <w:color w:val="000000"/>
                                      <w:lang w:val="en-US" w:eastAsia="zh-CN"/>
                                    </w:rPr>
                                  </w:pPr>
                                  <w:r>
                                    <w:rPr>
                                      <w:rFonts w:hint="eastAsia"/>
                                      <w:color w:val="000000"/>
                                      <w:lang w:val="en-US" w:eastAsia="zh-CN"/>
                                    </w:rPr>
                                    <w:t>恶臭</w:t>
                                  </w:r>
                                </w:p>
                              </w:txbxContent>
                            </wps:txbx>
                            <wps:bodyPr vert="horz" wrap="square" anchor="ctr" anchorCtr="0" upright="1"/>
                          </wps:wsp>
                        </a:graphicData>
                      </a:graphic>
                    </wp:anchor>
                  </w:drawing>
                </mc:Choice>
                <mc:Fallback>
                  <w:pict>
                    <v:rect id="矩形 61" o:spid="_x0000_s1026" o:spt="1" style="position:absolute;left:0pt;margin-left:245.85pt;margin-top:5.95pt;height:20.05pt;width:52.9pt;z-index:251692032;v-text-anchor:middle;mso-width-relative:page;mso-height-relative:page;" filled="f" stroked="t" coordsize="21600,21600" o:gfxdata="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B8ohPVAAAACQEA&#10;AA8AAAAAAAAAAQAgAAAAIgAAAGRycy9kb3ducmV2LnhtbFBLAQIUABQAAAAIAIdO4kDHBFr9HQIA&#10;ADUEAAAOAAAAAAAAAAEAIAAAACQBAABkcnMvZTJvRG9jLnhtbFBLBQYAAAAABgAGAFkBAACzBQAA&#10;AAA=&#10;">
                      <v:fill on="f" focussize="0,0"/>
                      <v:stroke weight="0.25pt" color="#000000" joinstyle="miter" dashstyle="dash"/>
                      <v:imagedata o:title=""/>
                      <o:lock v:ext="edit" aspectratio="f"/>
                      <v:textbox>
                        <w:txbxContent>
                          <w:p>
                            <w:pPr>
                              <w:jc w:val="center"/>
                              <w:rPr>
                                <w:rFonts w:hint="eastAsia" w:eastAsia="宋体"/>
                                <w:color w:val="000000"/>
                                <w:lang w:val="en-US" w:eastAsia="zh-CN"/>
                              </w:rPr>
                            </w:pPr>
                            <w:r>
                              <w:rPr>
                                <w:rFonts w:hint="eastAsia"/>
                                <w:color w:val="000000"/>
                                <w:lang w:val="en-US" w:eastAsia="zh-CN"/>
                              </w:rPr>
                              <w:t>恶臭</w:t>
                            </w:r>
                          </w:p>
                        </w:txbxContent>
                      </v:textbox>
                    </v:rect>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1228090</wp:posOffset>
                      </wp:positionH>
                      <wp:positionV relativeFrom="paragraph">
                        <wp:posOffset>196850</wp:posOffset>
                      </wp:positionV>
                      <wp:extent cx="862965" cy="1346835"/>
                      <wp:effectExtent l="243205" t="48895" r="17780" b="13970"/>
                      <wp:wrapNone/>
                      <wp:docPr id="33" name="肘形连接符 33"/>
                      <wp:cNvGraphicFramePr/>
                      <a:graphic xmlns:a="http://schemas.openxmlformats.org/drawingml/2006/main">
                        <a:graphicData uri="http://schemas.microsoft.com/office/word/2010/wordprocessingShape">
                          <wps:wsp>
                            <wps:cNvCnPr>
                              <a:stCxn id="197" idx="1"/>
                              <a:endCxn id="200" idx="1"/>
                            </wps:cNvCnPr>
                            <wps:spPr>
                              <a:xfrm rot="10800000" flipH="1">
                                <a:off x="2747645" y="5398770"/>
                                <a:ext cx="862965" cy="1346835"/>
                              </a:xfrm>
                              <a:prstGeom prst="bentConnector3">
                                <a:avLst>
                                  <a:gd name="adj1" fmla="val -27594"/>
                                </a:avLst>
                              </a:prstGeom>
                              <a:ln w="31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96.7pt;margin-top:15.5pt;height:106.05pt;width:67.95pt;rotation:11796480f;z-index:251697152;mso-width-relative:page;mso-height-relative:page;" filled="f" stroked="t" coordsize="21600,21600" o:gfxdata="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hm1X9kAAAAKAQAADwAAAAAAAAABACAAAAAiAAAAZHJzL2Rvd25yZXYu&#10;eG1sUEsBAhQAFAAAAAgAh07iQCnJ2TZsAgAApgQAAA4AAAAAAAAAAQAgAAAAKAEAAGRycy9lMm9E&#10;b2MueG1sUEsFBgAAAAAGAAYAWQEAAAYGAAAAAA==&#10;" adj="-5960">
                      <v:fill on="f" focussize="0,0"/>
                      <v:stroke weight="0.25pt"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2091690</wp:posOffset>
                      </wp:positionH>
                      <wp:positionV relativeFrom="paragraph">
                        <wp:posOffset>42545</wp:posOffset>
                      </wp:positionV>
                      <wp:extent cx="626745" cy="309245"/>
                      <wp:effectExtent l="4445" t="4445" r="16510" b="10160"/>
                      <wp:wrapNone/>
                      <wp:docPr id="200" name="矩形 200"/>
                      <wp:cNvGraphicFramePr/>
                      <a:graphic xmlns:a="http://schemas.openxmlformats.org/drawingml/2006/main">
                        <a:graphicData uri="http://schemas.microsoft.com/office/word/2010/wordprocessingShape">
                          <wps:wsp>
                            <wps:cNvSpPr/>
                            <wps:spPr>
                              <a:xfrm>
                                <a:off x="0" y="0"/>
                                <a:ext cx="626745" cy="30924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榨油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7pt;margin-top:3.35pt;height:24.35pt;width:49.35pt;z-index:251683840;v-text-anchor:middle;mso-width-relative:page;mso-height-relative:page;" filled="f" stroked="t" coordsize="21600,21600" o:gfxdata="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E7lDnYAAAACAEAAA8AAAAAAAAAAQAgAAAAIgAAAGRycy9k&#10;b3ducmV2LnhtbFBLAQIUABQAAAAIAIdO4kDe+F9DdAIAAOYEAAAOAAAAAAAAAAEAIAAAACcBAABk&#10;cnMvZTJvRG9jLnhtbFBLBQYAAAAABgAGAFkBAAANBg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榨油</w:t>
                            </w:r>
                          </w:p>
                        </w:txbxContent>
                      </v:textbox>
                    </v: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2718435</wp:posOffset>
                      </wp:positionH>
                      <wp:positionV relativeFrom="paragraph">
                        <wp:posOffset>197485</wp:posOffset>
                      </wp:positionV>
                      <wp:extent cx="403860" cy="5715"/>
                      <wp:effectExtent l="0" t="44450" r="15240" b="64135"/>
                      <wp:wrapNone/>
                      <wp:docPr id="79" name="直接箭头连接符 79"/>
                      <wp:cNvGraphicFramePr/>
                      <a:graphic xmlns:a="http://schemas.openxmlformats.org/drawingml/2006/main">
                        <a:graphicData uri="http://schemas.microsoft.com/office/word/2010/wordprocessingShape">
                          <wps:wsp>
                            <wps:cNvCnPr>
                              <a:stCxn id="200" idx="3"/>
                              <a:endCxn id="41" idx="1"/>
                            </wps:cNvCnPr>
                            <wps:spPr>
                              <a:xfrm>
                                <a:off x="0" y="0"/>
                                <a:ext cx="403860" cy="571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4.05pt;margin-top:15.55pt;height:0.45pt;width:31.8pt;z-index:251694080;mso-width-relative:page;mso-height-relative:page;" filled="f" stroked="t" coordsize="21600,21600" o:gfxdata="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pJBG1wAAAAkBAAAP&#10;AAAAAAAAAAEAIAAAACIAAABkcnMvZG93bnJldi54bWxQSwECFAAUAAAACACHTuJA3QDoJxkCAAAN&#10;BAAADgAAAAAAAAABACAAAAAmAQAAZHJzL2Uyb0RvYy54bWxQSwUGAAAAAAYABgBZAQAAsQUAAAAA&#10;">
                      <v:fill on="f" focussize="0,0"/>
                      <v:stroke color="#000000 [3213]" joinstyle="round" dashstyle="dash"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2339975</wp:posOffset>
                      </wp:positionH>
                      <wp:positionV relativeFrom="paragraph">
                        <wp:posOffset>218440</wp:posOffset>
                      </wp:positionV>
                      <wp:extent cx="35560" cy="1725295"/>
                      <wp:effectExtent l="49530" t="737235" r="53975" b="8255"/>
                      <wp:wrapNone/>
                      <wp:docPr id="32" name="肘形连接符 32"/>
                      <wp:cNvGraphicFramePr/>
                      <a:graphic xmlns:a="http://schemas.openxmlformats.org/drawingml/2006/main">
                        <a:graphicData uri="http://schemas.microsoft.com/office/word/2010/wordprocessingShape">
                          <wps:wsp>
                            <wps:cNvCnPr>
                              <a:stCxn id="197" idx="0"/>
                              <a:endCxn id="196" idx="0"/>
                            </wps:cNvCnPr>
                            <wps:spPr>
                              <a:xfrm rot="16200000" flipH="1">
                                <a:off x="3859530" y="5750560"/>
                                <a:ext cx="35560" cy="1725295"/>
                              </a:xfrm>
                              <a:prstGeom prst="bentConnector3">
                                <a:avLst>
                                  <a:gd name="adj1" fmla="val -2058035"/>
                                </a:avLst>
                              </a:prstGeom>
                              <a:ln w="0">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84.25pt;margin-top:17.2pt;height:135.85pt;width:2.8pt;rotation:5898240f;z-index:251696128;mso-width-relative:page;mso-height-relative:page;" filled="f" stroked="t" coordsize="21600,21600" o:gfxdata="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ZOiA2QAAAAoBAAAPAAAAAAAAAAEAIAAAACIAAABkcnMvZG93bnJldi54&#10;bWxQSwECFAAUAAAACACHTuJAI3arzWsCAADPBAAADgAAAAAAAAABACAAAAAoAQAAZHJzL2Uyb0Rv&#10;Yy54bWxQSwUGAAAAAAYABgBZAQAABQYAAAAA&#10;" adj="-444536">
                      <v:fill on="f" focussize="0,0"/>
                      <v:stroke weight="0pt" color="#000000 [3200]"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2403475</wp:posOffset>
                      </wp:positionH>
                      <wp:positionV relativeFrom="paragraph">
                        <wp:posOffset>33020</wp:posOffset>
                      </wp:positionV>
                      <wp:extent cx="4445" cy="294640"/>
                      <wp:effectExtent l="45720" t="0" r="64135" b="10160"/>
                      <wp:wrapNone/>
                      <wp:docPr id="29" name="直接箭头连接符 29"/>
                      <wp:cNvGraphicFramePr/>
                      <a:graphic xmlns:a="http://schemas.openxmlformats.org/drawingml/2006/main">
                        <a:graphicData uri="http://schemas.microsoft.com/office/word/2010/wordprocessingShape">
                          <wps:wsp>
                            <wps:cNvCnPr/>
                            <wps:spPr>
                              <a:xfrm>
                                <a:off x="0" y="0"/>
                                <a:ext cx="4445" cy="2946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9.25pt;margin-top:2.6pt;height:23.2pt;width:0.35pt;z-index:251695104;mso-width-relative:page;mso-height-relative:page;" filled="f" stroked="t" coordsize="21600,21600" o:gfxdata="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GZtkAAAAIAQAA&#10;DwAAAAAAAAABACAAAAAiAAAAZHJzL2Rvd25yZXYueG1sUEsBAhQAFAAAAAgAh07iQDsFkRAYAgAA&#10;AgQAAA4AAAAAAAAAAQAgAAAAKAEAAGRycy9lMm9Eb2MueG1sUEsFBgAAAAAGAAYAWQEAALIFAAAA&#10;AA==&#10;">
                      <v:fill on="f" focussize="0,0"/>
                      <v:stroke weight="0.5pt" color="#000000" miterlimit="8" joinstyle="miter"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84864" behindDoc="0" locked="0" layoutInCell="1" allowOverlap="1">
                      <wp:simplePos x="0" y="0"/>
                      <wp:positionH relativeFrom="column">
                        <wp:posOffset>314325</wp:posOffset>
                      </wp:positionH>
                      <wp:positionV relativeFrom="paragraph">
                        <wp:posOffset>80645</wp:posOffset>
                      </wp:positionV>
                      <wp:extent cx="483235" cy="285750"/>
                      <wp:effectExtent l="4445" t="4445" r="7620" b="14605"/>
                      <wp:wrapNone/>
                      <wp:docPr id="198" name="矩形 198"/>
                      <wp:cNvGraphicFramePr/>
                      <a:graphic xmlns:a="http://schemas.openxmlformats.org/drawingml/2006/main">
                        <a:graphicData uri="http://schemas.microsoft.com/office/word/2010/wordprocessingShape">
                          <wps:wsp>
                            <wps:cNvSpPr/>
                            <wps:spPr>
                              <a:xfrm>
                                <a:off x="0" y="0"/>
                                <a:ext cx="483235" cy="285750"/>
                              </a:xfrm>
                              <a:prstGeom prst="rect">
                                <a:avLst/>
                              </a:prstGeom>
                              <a:noFill/>
                              <a:ln w="9525" cap="flat" cmpd="sng" algn="ctr">
                                <a:solidFill>
                                  <a:srgbClr val="000000"/>
                                </a:solidFill>
                                <a:prstDash val="solid"/>
                                <a:miter lim="800000"/>
                              </a:ln>
                              <a:effectLst/>
                            </wps:spPr>
                            <wps:txbx>
                              <w:txbxContent>
                                <w:p>
                                  <w:pPr>
                                    <w:jc w:val="both"/>
                                    <w:rPr>
                                      <w:rFonts w:hint="eastAsia" w:eastAsia="宋体"/>
                                      <w:color w:val="000000"/>
                                      <w:lang w:val="en-US" w:eastAsia="zh-CN"/>
                                    </w:rPr>
                                  </w:pPr>
                                  <w:r>
                                    <w:rPr>
                                      <w:rFonts w:hint="eastAsia"/>
                                      <w:color w:val="000000"/>
                                      <w:lang w:val="en-US" w:eastAsia="zh-CN"/>
                                    </w:rPr>
                                    <w:t>油渣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5pt;margin-top:6.35pt;height:22.5pt;width:38.05pt;z-index:251684864;v-text-anchor:middle;mso-width-relative:page;mso-height-relative:page;" filled="f" stroked="t" coordsize="21600,21600" o:gfxdata="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2BeWNgAAAAIAQAADwAAAAAAAAABACAAAAAiAAAAZHJz&#10;L2Rvd25yZXYueG1sUEsBAhQAFAAAAAgAh07iQMzA3992AgAA5gQAAA4AAAAAAAAAAQAgAAAAJwEA&#10;AGRycy9lMm9Eb2MueG1sUEsFBgAAAAAGAAYAWQEAAA8GAAAAAA==&#10;">
                      <v:fill on="f" focussize="0,0"/>
                      <v:stroke color="#000000" miterlimit="8" joinstyle="miter"/>
                      <v:imagedata o:title=""/>
                      <o:lock v:ext="edit" aspectratio="f"/>
                      <v:textbox>
                        <w:txbxContent>
                          <w:p>
                            <w:pPr>
                              <w:jc w:val="both"/>
                              <w:rPr>
                                <w:rFonts w:hint="eastAsia" w:eastAsia="宋体"/>
                                <w:color w:val="000000"/>
                                <w:lang w:val="en-US" w:eastAsia="zh-CN"/>
                              </w:rPr>
                            </w:pPr>
                            <w:r>
                              <w:rPr>
                                <w:rFonts w:hint="eastAsia"/>
                                <w:color w:val="000000"/>
                                <w:lang w:val="en-US" w:eastAsia="zh-CN"/>
                              </w:rPr>
                              <w:t>油渣</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2887345</wp:posOffset>
                      </wp:positionH>
                      <wp:positionV relativeFrom="paragraph">
                        <wp:posOffset>107950</wp:posOffset>
                      </wp:positionV>
                      <wp:extent cx="666750" cy="301625"/>
                      <wp:effectExtent l="4445" t="4445" r="14605" b="17780"/>
                      <wp:wrapNone/>
                      <wp:docPr id="196" name="矩形 196"/>
                      <wp:cNvGraphicFramePr/>
                      <a:graphic xmlns:a="http://schemas.openxmlformats.org/drawingml/2006/main">
                        <a:graphicData uri="http://schemas.microsoft.com/office/word/2010/wordprocessingShape">
                          <wps:wsp>
                            <wps:cNvSpPr/>
                            <wps:spPr>
                              <a:xfrm>
                                <a:off x="0" y="0"/>
                                <a:ext cx="666750"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骨肉渣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35pt;margin-top:8.5pt;height:23.75pt;width:52.5pt;z-index:251686912;v-text-anchor:middle;mso-width-relative:page;mso-height-relative:page;" filled="f" stroked="t" coordsize="21600,21600" o:gfxdata="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tiwI2AAAAAkBAAAPAAAAAAAAAAEAIAAAACIAAABkcnMv&#10;ZG93bnJldi54bWxQSwECFAAUAAAACACHTuJAQr7OOnUCAADmBAAADgAAAAAAAAABACAAAAAnAQAA&#10;ZHJzL2Uyb0RvYy54bWxQSwUGAAAAAAYABgBZAQAADgY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骨肉渣</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1228725</wp:posOffset>
                      </wp:positionH>
                      <wp:positionV relativeFrom="paragraph">
                        <wp:posOffset>72390</wp:posOffset>
                      </wp:positionV>
                      <wp:extent cx="532765" cy="301625"/>
                      <wp:effectExtent l="4445" t="4445" r="15240" b="17780"/>
                      <wp:wrapNone/>
                      <wp:docPr id="197" name="矩形 197"/>
                      <wp:cNvGraphicFramePr/>
                      <a:graphic xmlns:a="http://schemas.openxmlformats.org/drawingml/2006/main">
                        <a:graphicData uri="http://schemas.microsoft.com/office/word/2010/wordprocessingShape">
                          <wps:wsp>
                            <wps:cNvSpPr/>
                            <wps:spPr>
                              <a:xfrm>
                                <a:off x="0" y="0"/>
                                <a:ext cx="53276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沉淀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75pt;margin-top:5.7pt;height:23.75pt;width:41.95pt;z-index:251685888;v-text-anchor:middle;mso-width-relative:page;mso-height-relative:page;" filled="f" stroked="t" coordsize="21600,21600" o:gfxdata="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tKw99gAAAAJAQAADwAAAAAAAAABACAAAAAiAAAAZHJz&#10;L2Rvd25yZXYueG1sUEsBAhQAFAAAAAgAh07iQOFAhTV2AgAA5gQAAA4AAAAAAAAAAQAgAAAAJwEA&#10;AGRycy9lMm9Eb2MueG1sUEsFBgAAAAAGAAYAWQEAAA8GA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沉淀</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3232150</wp:posOffset>
                      </wp:positionH>
                      <wp:positionV relativeFrom="paragraph">
                        <wp:posOffset>76200</wp:posOffset>
                      </wp:positionV>
                      <wp:extent cx="4445" cy="294640"/>
                      <wp:effectExtent l="45720" t="0" r="64135" b="10160"/>
                      <wp:wrapNone/>
                      <wp:docPr id="49" name="直接箭头连接符 49"/>
                      <wp:cNvGraphicFramePr/>
                      <a:graphic xmlns:a="http://schemas.openxmlformats.org/drawingml/2006/main">
                        <a:graphicData uri="http://schemas.microsoft.com/office/word/2010/wordprocessingShape">
                          <wps:wsp>
                            <wps:cNvCnPr/>
                            <wps:spPr>
                              <a:xfrm>
                                <a:off x="0" y="0"/>
                                <a:ext cx="4445" cy="2946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54.5pt;margin-top:6pt;height:23.2pt;width:0.35pt;z-index:251699200;mso-width-relative:page;mso-height-relative:page;" filled="f" stroked="t" coordsize="21600,21600" o:gfxdata="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ubx+tYAAAAJAQAADwAA&#10;AAAAAAABACAAAAAiAAAAZHJzL2Rvd25yZXYueG1sUEsBAhQAFAAAAAgAh07iQGYZNVwYAgAAAgQA&#10;AA4AAAAAAAAAAQAgAAAAJQEAAGRycy9lMm9Eb2MueG1sUEsFBgAAAAAGAAYAWQEAAK8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1503045</wp:posOffset>
                      </wp:positionH>
                      <wp:positionV relativeFrom="paragraph">
                        <wp:posOffset>67945</wp:posOffset>
                      </wp:positionV>
                      <wp:extent cx="4445" cy="294640"/>
                      <wp:effectExtent l="45720" t="0" r="64135" b="10160"/>
                      <wp:wrapNone/>
                      <wp:docPr id="44" name="直接箭头连接符 44"/>
                      <wp:cNvGraphicFramePr/>
                      <a:graphic xmlns:a="http://schemas.openxmlformats.org/drawingml/2006/main">
                        <a:graphicData uri="http://schemas.microsoft.com/office/word/2010/wordprocessingShape">
                          <wps:wsp>
                            <wps:cNvCnPr/>
                            <wps:spPr>
                              <a:xfrm>
                                <a:off x="0" y="0"/>
                                <a:ext cx="4445" cy="2946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18.35pt;margin-top:5.35pt;height:23.2pt;width:0.35pt;z-index:251698176;mso-width-relative:page;mso-height-relative:page;" filled="f" stroked="t" coordsize="21600,21600" o:gfxdata="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rhLG2QAAAAkBAAAP&#10;AAAAAAAAAAEAIAAAACIAAABkcnMvZG93bnJldi54bWxQSwECFAAUAAAACACHTuJA9ZhJZBcCAAAC&#10;BAAADgAAAAAAAAABACAAAAAoAQAAZHJzL2Uyb0RvYy54bWxQSwUGAAAAAAYABgBZAQAAsQUAAAAA&#10;">
                      <v:fill on="f" focussize="0,0"/>
                      <v:stroke weight="0.5pt" color="#000000" miterlimit="8" joinstyle="miter"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1228725</wp:posOffset>
                      </wp:positionH>
                      <wp:positionV relativeFrom="paragraph">
                        <wp:posOffset>53340</wp:posOffset>
                      </wp:positionV>
                      <wp:extent cx="532765" cy="301625"/>
                      <wp:effectExtent l="4445" t="4445" r="15240" b="17780"/>
                      <wp:wrapNone/>
                      <wp:docPr id="194" name="矩形 194"/>
                      <wp:cNvGraphicFramePr/>
                      <a:graphic xmlns:a="http://schemas.openxmlformats.org/drawingml/2006/main">
                        <a:graphicData uri="http://schemas.microsoft.com/office/word/2010/wordprocessingShape">
                          <wps:wsp>
                            <wps:cNvSpPr/>
                            <wps:spPr>
                              <a:xfrm>
                                <a:off x="0" y="0"/>
                                <a:ext cx="53276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油脂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75pt;margin-top:4.2pt;height:23.75pt;width:41.95pt;z-index:251687936;v-text-anchor:middle;mso-width-relative:page;mso-height-relative:page;" filled="f" stroked="t" coordsize="21600,21600" o:gfxdata="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7CtvzYAAAACAEAAA8AAAAAAAAAAQAgAAAAIgAAAGRy&#10;cy9kb3ducmV2LnhtbFBLAQIUABQAAAAIAIdO4kAsI4ycdwIAAOYEAAAOAAAAAAAAAAEAIAAAACcB&#10;AABkcnMvZTJvRG9jLnhtbFBLBQYAAAAABgAGAFkBAAAQBg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油脂</w:t>
                            </w:r>
                          </w:p>
                        </w:txbxContent>
                      </v:textbox>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2862580</wp:posOffset>
                      </wp:positionH>
                      <wp:positionV relativeFrom="paragraph">
                        <wp:posOffset>44450</wp:posOffset>
                      </wp:positionV>
                      <wp:extent cx="770255" cy="301625"/>
                      <wp:effectExtent l="4445" t="4445" r="6350" b="17780"/>
                      <wp:wrapNone/>
                      <wp:docPr id="31" name="矩形 29"/>
                      <wp:cNvGraphicFramePr/>
                      <a:graphic xmlns:a="http://schemas.openxmlformats.org/drawingml/2006/main">
                        <a:graphicData uri="http://schemas.microsoft.com/office/word/2010/wordprocessingShape">
                          <wps:wsp>
                            <wps:cNvSpPr/>
                            <wps:spPr>
                              <a:xfrm>
                                <a:off x="0" y="0"/>
                                <a:ext cx="77025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包装入库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9" o:spid="_x0000_s1026" o:spt="1" style="position:absolute;left:0pt;margin-left:225.4pt;margin-top:3.5pt;height:23.75pt;width:60.65pt;z-index:251688960;v-text-anchor:middle;mso-width-relative:page;mso-height-relative:page;" filled="f" stroked="t" coordsize="21600,21600" o:gfxdata="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XK7G9gAAAAIAQAADwAAAAAAAAABACAAAAAiAAAAZHJz&#10;L2Rvd25yZXYueG1sUEsBAhQAFAAAAAgAh07iQMLa7s12AgAA5AQAAA4AAAAAAAAAAQAgAAAAJwEA&#10;AGRycy9lMm9Eb2MueG1sUEsFBgAAAAAGAAYAWQEAAA8GA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包装入库</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single"/>
                <w:lang w:val="en-US"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1522095</wp:posOffset>
                      </wp:positionH>
                      <wp:positionV relativeFrom="paragraph">
                        <wp:posOffset>36195</wp:posOffset>
                      </wp:positionV>
                      <wp:extent cx="4445" cy="294640"/>
                      <wp:effectExtent l="45720" t="0" r="64135" b="10160"/>
                      <wp:wrapNone/>
                      <wp:docPr id="14" name="直接箭头连接符 14"/>
                      <wp:cNvGraphicFramePr/>
                      <a:graphic xmlns:a="http://schemas.openxmlformats.org/drawingml/2006/main">
                        <a:graphicData uri="http://schemas.microsoft.com/office/word/2010/wordprocessingShape">
                          <wps:wsp>
                            <wps:cNvCnPr/>
                            <wps:spPr>
                              <a:xfrm>
                                <a:off x="0" y="0"/>
                                <a:ext cx="4445" cy="2946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19.85pt;margin-top:2.85pt;height:23.2pt;width:0.35pt;z-index:251765760;mso-width-relative:page;mso-height-relative:page;" filled="f" stroked="t" coordsize="21600,21600" o:gfxdata="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Fz/YAAAACAEAAA8A&#10;AAAAAAAAAQAgAAAAIgAAAGRycy9kb3ducmV2LnhtbFBLAQIUABQAAAAIAIdO4kCmCQfjFwIAAAIE&#10;AAAOAAAAAAAAAAEAIAAAACcBAABkcnMvZTJvRG9jLnhtbFBLBQYAAAAABgAGAFkBAACwBQAAAAA=&#10;">
                      <v:fill on="f" focussize="0,0"/>
                      <v:stroke weight="0.5pt" color="#000000" miterlimit="8" joinstyle="miter"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none"/>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1247775</wp:posOffset>
                      </wp:positionH>
                      <wp:positionV relativeFrom="paragraph">
                        <wp:posOffset>21590</wp:posOffset>
                      </wp:positionV>
                      <wp:extent cx="532765" cy="301625"/>
                      <wp:effectExtent l="4445" t="4445" r="15240" b="17780"/>
                      <wp:wrapNone/>
                      <wp:docPr id="22" name="矩形 22"/>
                      <wp:cNvGraphicFramePr/>
                      <a:graphic xmlns:a="http://schemas.openxmlformats.org/drawingml/2006/main">
                        <a:graphicData uri="http://schemas.microsoft.com/office/word/2010/wordprocessingShape">
                          <wps:wsp>
                            <wps:cNvSpPr/>
                            <wps:spPr>
                              <a:xfrm>
                                <a:off x="0" y="0"/>
                                <a:ext cx="53276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油罐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25pt;margin-top:1.7pt;height:23.75pt;width:41.95pt;z-index:251764736;v-text-anchor:middle;mso-width-relative:page;mso-height-relative:page;" filled="f" stroked="t" coordsize="21600,21600" o:gfxdata="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WbAi9gAAAAIAQAADwAAAAAAAAABACAAAAAiAAAAZHJz&#10;L2Rvd25yZXYueG1sUEsBAhQAFAAAAAgAh07iQH+UgFp2AgAA5AQAAA4AAAAAAAAAAQAgAAAAJwEA&#10;AGRycy9lMm9Eb2MueG1sUEsFBgAAAAAGAAYAWQEAAA8GA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油罐</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none"/>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ascii="Times New Roman" w:hAnsi="Times New Roman" w:cs="Times New Roman"/>
                <w:b/>
                <w:bCs/>
                <w:color w:val="auto"/>
                <w:u w:val="none"/>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eastAsia"/>
                <w:b/>
                <w:bCs/>
                <w:color w:val="auto"/>
                <w:sz w:val="21"/>
                <w:szCs w:val="21"/>
                <w:u w:val="none"/>
              </w:rPr>
            </w:pPr>
            <w:r>
              <w:rPr>
                <w:rFonts w:ascii="Times New Roman" w:hAnsi="Times New Roman" w:cs="Times New Roman"/>
                <w:b/>
                <w:bCs/>
                <w:color w:val="auto"/>
                <w:u w:val="none"/>
                <w:lang w:val="en-US" w:eastAsia="zh-CN"/>
              </w:rPr>
              <w:t>图</w:t>
            </w:r>
            <w:r>
              <w:rPr>
                <w:rFonts w:hint="eastAsia" w:cs="Times New Roman"/>
                <w:b/>
                <w:bCs/>
                <w:color w:val="auto"/>
                <w:u w:val="none"/>
                <w:lang w:val="en-US" w:eastAsia="zh-CN"/>
              </w:rPr>
              <w:t>2</w:t>
            </w:r>
            <w:r>
              <w:rPr>
                <w:rFonts w:ascii="Times New Roman" w:hAnsi="Times New Roman" w:cs="Times New Roman"/>
                <w:b/>
                <w:bCs/>
                <w:color w:val="auto"/>
                <w:u w:val="none"/>
                <w:lang w:val="en-US" w:eastAsia="zh-CN"/>
              </w:rPr>
              <w:t xml:space="preserve">  </w:t>
            </w:r>
            <w:r>
              <w:rPr>
                <w:rFonts w:hint="eastAsia" w:ascii="Times New Roman" w:hAnsi="Times New Roman" w:cs="Times New Roman"/>
                <w:b/>
                <w:bCs/>
                <w:color w:val="auto"/>
                <w:u w:val="none"/>
                <w:lang w:val="en-US" w:eastAsia="zh-CN"/>
              </w:rPr>
              <w:t>营运</w:t>
            </w:r>
            <w:r>
              <w:rPr>
                <w:rFonts w:ascii="Times New Roman" w:hAnsi="Times New Roman" w:cs="Times New Roman"/>
                <w:b/>
                <w:bCs/>
                <w:color w:val="auto"/>
                <w:u w:val="none"/>
                <w:lang w:val="en-US" w:eastAsia="zh-CN"/>
              </w:rPr>
              <w:t>期工艺流程及产污环节示意图</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jc w:val="center"/>
              <w:textAlignment w:val="auto"/>
              <w:rPr>
                <w:rFonts w:hint="eastAsia"/>
                <w:b w:val="0"/>
                <w:bCs w:val="0"/>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textAlignment w:val="auto"/>
              <w:rPr>
                <w:rFonts w:hint="eastAsia" w:cs="Times New Roman"/>
                <w:b/>
                <w:bCs/>
                <w:color w:val="auto"/>
                <w:lang w:val="en-US" w:eastAsia="zh-CN"/>
              </w:rPr>
            </w:pPr>
            <w:r>
              <w:rPr>
                <w:rFonts w:hint="eastAsia" w:cs="Times New Roman"/>
                <w:b/>
                <w:bCs/>
                <w:color w:val="auto"/>
                <w:lang w:val="en-US" w:eastAsia="zh-CN"/>
              </w:rPr>
              <w:t>工艺流程描述（图示）：</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sz w:val="21"/>
              </w:rPr>
              <mc:AlternateContent>
                <mc:Choice Requires="wps">
                  <w:drawing>
                    <wp:anchor distT="0" distB="0" distL="114300" distR="114300" simplePos="0" relativeHeight="251779072" behindDoc="0" locked="0" layoutInCell="1" allowOverlap="1">
                      <wp:simplePos x="0" y="0"/>
                      <wp:positionH relativeFrom="column">
                        <wp:posOffset>962025</wp:posOffset>
                      </wp:positionH>
                      <wp:positionV relativeFrom="paragraph">
                        <wp:posOffset>18415</wp:posOffset>
                      </wp:positionV>
                      <wp:extent cx="466725" cy="301625"/>
                      <wp:effectExtent l="0" t="0" r="0" b="0"/>
                      <wp:wrapNone/>
                      <wp:docPr id="70" name="矩形 70"/>
                      <wp:cNvGraphicFramePr/>
                      <a:graphic xmlns:a="http://schemas.openxmlformats.org/drawingml/2006/main">
                        <a:graphicData uri="http://schemas.microsoft.com/office/word/2010/wordprocessingShape">
                          <wps:wsp>
                            <wps:cNvSpPr/>
                            <wps:spPr>
                              <a:xfrm>
                                <a:off x="0" y="0"/>
                                <a:ext cx="466725" cy="301625"/>
                              </a:xfrm>
                              <a:prstGeom prst="rect">
                                <a:avLst/>
                              </a:prstGeom>
                              <a:noFill/>
                              <a:ln w="9525" cap="flat" cmpd="sng" algn="ctr">
                                <a:no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75pt;margin-top:1.45pt;height:23.75pt;width:36.75pt;z-index:251779072;v-text-anchor:middle;mso-width-relative:page;mso-height-relative:page;" filled="f" stroked="f" coordsize="21600,21600" o:gfxdata="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DCAjTTAAAACAEAAA8AAAAAAAAAAQAgAAAAIgAAAGRycy9kb3ducmV2LnhtbFBLAQIUABQAAAAI&#10;AIdO4kBU+7AIZAIAALsEAAAOAAAAAAAAAAEAIAAAACIBAABkcnMvZTJvRG9jLnhtbFBLBQYAAAAA&#10;BgAGAFkBAAD4BQAAAAA=&#10;">
                      <v:fill on="f" focussize="0,0"/>
                      <v:stroke on="f"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噪声</w:t>
                            </w:r>
                          </w:p>
                        </w:txbxContent>
                      </v:textbox>
                    </v:rect>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1900555</wp:posOffset>
                      </wp:positionH>
                      <wp:positionV relativeFrom="paragraph">
                        <wp:posOffset>20320</wp:posOffset>
                      </wp:positionV>
                      <wp:extent cx="992505" cy="301625"/>
                      <wp:effectExtent l="0" t="0" r="0" b="0"/>
                      <wp:wrapNone/>
                      <wp:docPr id="71" name="矩形 71"/>
                      <wp:cNvGraphicFramePr/>
                      <a:graphic xmlns:a="http://schemas.openxmlformats.org/drawingml/2006/main">
                        <a:graphicData uri="http://schemas.microsoft.com/office/word/2010/wordprocessingShape">
                          <wps:wsp>
                            <wps:cNvSpPr/>
                            <wps:spPr>
                              <a:xfrm>
                                <a:off x="0" y="0"/>
                                <a:ext cx="992505" cy="301625"/>
                              </a:xfrm>
                              <a:prstGeom prst="rect">
                                <a:avLst/>
                              </a:prstGeom>
                              <a:noFill/>
                              <a:ln w="9525" cap="flat" cmpd="sng" algn="ctr">
                                <a:no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恶臭、水蒸气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65pt;margin-top:1.6pt;height:23.75pt;width:78.15pt;z-index:251780096;v-text-anchor:middle;mso-width-relative:page;mso-height-relative:page;" filled="f" stroked="f" coordsize="21600,21600" o:gfxdata="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ckx3jVAAAACAEAAA8AAAAAAAAAAQAgAAAAIgAAAGRycy9kb3ducmV2LnhtbFBLAQIUABQA&#10;AAAIAIdO4kDGi5HAZQIAALsEAAAOAAAAAAAAAAEAIAAAACQBAABkcnMvZTJvRG9jLnhtbFBLBQYA&#10;AAAABgAGAFkBAAD7BQAAAAA=&#10;">
                      <v:fill on="f" focussize="0,0"/>
                      <v:stroke on="f"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恶臭、水蒸气</w:t>
                            </w:r>
                          </w:p>
                        </w:txbxContent>
                      </v:textbox>
                    </v:rect>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4206240</wp:posOffset>
                      </wp:positionH>
                      <wp:positionV relativeFrom="paragraph">
                        <wp:posOffset>20320</wp:posOffset>
                      </wp:positionV>
                      <wp:extent cx="466725" cy="301625"/>
                      <wp:effectExtent l="0" t="0" r="0" b="0"/>
                      <wp:wrapNone/>
                      <wp:docPr id="75" name="矩形 75"/>
                      <wp:cNvGraphicFramePr/>
                      <a:graphic xmlns:a="http://schemas.openxmlformats.org/drawingml/2006/main">
                        <a:graphicData uri="http://schemas.microsoft.com/office/word/2010/wordprocessingShape">
                          <wps:wsp>
                            <wps:cNvSpPr/>
                            <wps:spPr>
                              <a:xfrm>
                                <a:off x="0" y="0"/>
                                <a:ext cx="466725" cy="301625"/>
                              </a:xfrm>
                              <a:prstGeom prst="rect">
                                <a:avLst/>
                              </a:prstGeom>
                              <a:noFill/>
                              <a:ln w="9525" cap="flat" cmpd="sng" algn="ctr">
                                <a:no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2pt;margin-top:1.6pt;height:23.75pt;width:36.75pt;z-index:251782144;v-text-anchor:middle;mso-width-relative:page;mso-height-relative:page;" filled="f" stroked="f" coordsize="21600,21600" o:gfxdata="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eajo9UAAAAIAQAADwAAAAAAAAABACAAAAAiAAAAZHJzL2Rvd25yZXYueG1sUEsBAhQAFAAA&#10;AAgAh07iQHzEhg5kAgAAuwQAAA4AAAAAAAAAAQAgAAAAJAEAAGRycy9lMm9Eb2MueG1sUEsFBgAA&#10;AAAGAAYAWQEAAPoFAAAAAA==&#10;">
                      <v:fill on="f" focussize="0,0"/>
                      <v:stroke on="f"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噪声</w:t>
                            </w:r>
                          </w:p>
                        </w:txbxContent>
                      </v:textbox>
                    </v:rect>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3030220</wp:posOffset>
                      </wp:positionH>
                      <wp:positionV relativeFrom="paragraph">
                        <wp:posOffset>22225</wp:posOffset>
                      </wp:positionV>
                      <wp:extent cx="992505" cy="301625"/>
                      <wp:effectExtent l="0" t="0" r="0" b="0"/>
                      <wp:wrapNone/>
                      <wp:docPr id="73" name="矩形 73"/>
                      <wp:cNvGraphicFramePr/>
                      <a:graphic xmlns:a="http://schemas.openxmlformats.org/drawingml/2006/main">
                        <a:graphicData uri="http://schemas.microsoft.com/office/word/2010/wordprocessingShape">
                          <wps:wsp>
                            <wps:cNvSpPr/>
                            <wps:spPr>
                              <a:xfrm>
                                <a:off x="0" y="0"/>
                                <a:ext cx="992505" cy="301625"/>
                              </a:xfrm>
                              <a:prstGeom prst="rect">
                                <a:avLst/>
                              </a:prstGeom>
                              <a:noFill/>
                              <a:ln w="9525" cap="flat" cmpd="sng" algn="ctr">
                                <a:no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恶臭、水蒸气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6pt;margin-top:1.75pt;height:23.75pt;width:78.15pt;z-index:251781120;v-text-anchor:middle;mso-width-relative:page;mso-height-relative:page;" filled="f" stroked="f" coordsize="21600,21600" o:gfxdata="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9PB3dQAAAAIAQAADwAAAAAAAAABACAAAAAiAAAAZHJzL2Rvd25yZXYueG1sUEsBAhQAFAAA&#10;AAgAh07iQNZtcsNlAgAAuwQAAA4AAAAAAAAAAQAgAAAAIwEAAGRycy9lMm9Eb2MueG1sUEsFBgAA&#10;AAAGAAYAWQEAAPoFAAAAAA==&#10;">
                      <v:fill on="f" focussize="0,0"/>
                      <v:stroke on="f"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恶臭、水蒸气</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sz w:val="21"/>
              </w:rPr>
              <mc:AlternateContent>
                <mc:Choice Requires="wps">
                  <w:drawing>
                    <wp:anchor distT="0" distB="0" distL="114300" distR="114300" simplePos="0" relativeHeight="251778048" behindDoc="0" locked="0" layoutInCell="1" allowOverlap="1">
                      <wp:simplePos x="0" y="0"/>
                      <wp:positionH relativeFrom="column">
                        <wp:posOffset>4430395</wp:posOffset>
                      </wp:positionH>
                      <wp:positionV relativeFrom="paragraph">
                        <wp:posOffset>43180</wp:posOffset>
                      </wp:positionV>
                      <wp:extent cx="0" cy="347345"/>
                      <wp:effectExtent l="48895" t="0" r="65405" b="14605"/>
                      <wp:wrapNone/>
                      <wp:docPr id="69" name="直接箭头连接符 69"/>
                      <wp:cNvGraphicFramePr/>
                      <a:graphic xmlns:a="http://schemas.openxmlformats.org/drawingml/2006/main">
                        <a:graphicData uri="http://schemas.microsoft.com/office/word/2010/wordprocessingShape">
                          <wps:wsp>
                            <wps:cNvCnPr/>
                            <wps:spPr>
                              <a:xfrm flipV="1">
                                <a:off x="0" y="0"/>
                                <a:ext cx="0" cy="34734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8.85pt;margin-top:3.4pt;height:27.35pt;width:0pt;z-index:251778048;mso-width-relative:page;mso-height-relative:page;" filled="f" stroked="t" coordsize="21600,21600" o:gfxdata="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Z1VQ0wAAAAgBAAAPAAAAAAAAAAEAIAAAACIAAABkcnMvZG93bnJldi54&#10;bWxQSwECFAAUAAAACACHTuJAt8xHy/8BAADRAwAADgAAAAAAAAABACAAAAAiAQAAZHJzL2Uyb0Rv&#10;Yy54bWxQSwUGAAAAAAYABgBZAQAAkwUAAAAA&#10;">
                      <v:fill on="f" focussize="0,0"/>
                      <v:stroke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3519805</wp:posOffset>
                      </wp:positionH>
                      <wp:positionV relativeFrom="paragraph">
                        <wp:posOffset>34925</wp:posOffset>
                      </wp:positionV>
                      <wp:extent cx="0" cy="347345"/>
                      <wp:effectExtent l="48895" t="0" r="65405" b="14605"/>
                      <wp:wrapNone/>
                      <wp:docPr id="68" name="直接箭头连接符 68"/>
                      <wp:cNvGraphicFramePr/>
                      <a:graphic xmlns:a="http://schemas.openxmlformats.org/drawingml/2006/main">
                        <a:graphicData uri="http://schemas.microsoft.com/office/word/2010/wordprocessingShape">
                          <wps:wsp>
                            <wps:cNvCnPr/>
                            <wps:spPr>
                              <a:xfrm flipV="1">
                                <a:off x="0" y="0"/>
                                <a:ext cx="0" cy="34734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7.15pt;margin-top:2.75pt;height:27.35pt;width:0pt;z-index:251777024;mso-width-relative:page;mso-height-relative:page;" filled="f" stroked="t" coordsize="21600,21600" o:gfxdata="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4UODVAAAACAEAAA8AAAAAAAAAAQAgAAAAIgAAAGRycy9kb3ducmV2&#10;LnhtbFBLAQIUABQAAAAIAIdO4kBA9y/X/wEAANEDAAAOAAAAAAAAAAEAIAAAACQBAABkcnMvZTJv&#10;RG9jLnhtbFBLBQYAAAAABgAGAFkBAACVBQAAAAA=&#10;">
                      <v:fill on="f" focussize="0,0"/>
                      <v:stroke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2433955</wp:posOffset>
                      </wp:positionH>
                      <wp:positionV relativeFrom="paragraph">
                        <wp:posOffset>51435</wp:posOffset>
                      </wp:positionV>
                      <wp:extent cx="0" cy="347345"/>
                      <wp:effectExtent l="48895" t="0" r="65405" b="14605"/>
                      <wp:wrapNone/>
                      <wp:docPr id="67" name="直接箭头连接符 67"/>
                      <wp:cNvGraphicFramePr/>
                      <a:graphic xmlns:a="http://schemas.openxmlformats.org/drawingml/2006/main">
                        <a:graphicData uri="http://schemas.microsoft.com/office/word/2010/wordprocessingShape">
                          <wps:wsp>
                            <wps:cNvCnPr/>
                            <wps:spPr>
                              <a:xfrm flipV="1">
                                <a:off x="0" y="0"/>
                                <a:ext cx="0" cy="34734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1.65pt;margin-top:4.05pt;height:27.35pt;width:0pt;z-index:251776000;mso-width-relative:page;mso-height-relative:page;" filled="f" stroked="t" coordsize="21600,21600" o:gfxdata="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7ChxvVAAAACAEAAA8AAAAAAAAAAQAgAAAAIgAAAGRycy9kb3ducmV2&#10;LnhtbFBLAQIUABQAAAAIAIdO4kA9i3Zh/wEAANEDAAAOAAAAAAAAAAEAIAAAACQBAABkcnMvZTJv&#10;RG9jLnhtbFBLBQYAAAAABgAGAFkBAACVBQAAAAA=&#10;">
                      <v:fill on="f" focussize="0,0"/>
                      <v:stroke color="#000000 [3213]" joinstyle="round" dashstyle="dash"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textAlignment w:val="auto"/>
              <w:rPr>
                <w:rFonts w:hint="eastAsia" w:cs="Times New Roman"/>
                <w:color w:val="auto"/>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1614805</wp:posOffset>
                      </wp:positionH>
                      <wp:positionV relativeFrom="paragraph">
                        <wp:posOffset>71120</wp:posOffset>
                      </wp:positionV>
                      <wp:extent cx="1424940" cy="301625"/>
                      <wp:effectExtent l="4445" t="4445" r="18415" b="17780"/>
                      <wp:wrapNone/>
                      <wp:docPr id="54" name="矩形 54"/>
                      <wp:cNvGraphicFramePr/>
                      <a:graphic xmlns:a="http://schemas.openxmlformats.org/drawingml/2006/main">
                        <a:graphicData uri="http://schemas.microsoft.com/office/word/2010/wordprocessingShape">
                          <wps:wsp>
                            <wps:cNvSpPr/>
                            <wps:spPr>
                              <a:xfrm>
                                <a:off x="0" y="0"/>
                                <a:ext cx="1424940"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高温高压化制灭菌罐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5pt;margin-top:5.6pt;height:23.75pt;width:112.2pt;z-index:251768832;v-text-anchor:middle;mso-width-relative:page;mso-height-relative:page;" filled="f" stroked="t" coordsize="21600,21600" o:gfxdata="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q7/btkAAAAJAQAADwAAAAAAAAABACAAAAAiAAAAZHJz&#10;L2Rvd25yZXYueG1sUEsBAhQAFAAAAAgAh07iQFhF/Xl1AgAA5QQAAA4AAAAAAAAAAQAgAAAAKAEA&#10;AGRycy9lMm9Eb2MueG1sUEsFBgAAAAAGAAYAWQEAAA8GA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高温高压化制灭菌罐</w:t>
                            </w:r>
                          </w:p>
                        </w:txbxContent>
                      </v:textbox>
                    </v:rect>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1195070</wp:posOffset>
                      </wp:positionH>
                      <wp:positionV relativeFrom="paragraph">
                        <wp:posOffset>-288925</wp:posOffset>
                      </wp:positionV>
                      <wp:extent cx="0" cy="347345"/>
                      <wp:effectExtent l="48895" t="0" r="65405" b="14605"/>
                      <wp:wrapNone/>
                      <wp:docPr id="65" name="直接箭头连接符 65"/>
                      <wp:cNvGraphicFramePr/>
                      <a:graphic xmlns:a="http://schemas.openxmlformats.org/drawingml/2006/main">
                        <a:graphicData uri="http://schemas.microsoft.com/office/word/2010/wordprocessingShape">
                          <wps:wsp>
                            <wps:cNvCnPr/>
                            <wps:spPr>
                              <a:xfrm flipV="1">
                                <a:off x="0" y="0"/>
                                <a:ext cx="0" cy="34734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4.1pt;margin-top:-22.75pt;height:27.35pt;width:0pt;z-index:251774976;mso-width-relative:page;mso-height-relative:page;" filled="f" stroked="t" coordsize="21600,21600" o:gfxdata="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r7cUjWAAAACQEAAA8AAAAAAAAAAQAgAAAAIgAAAGRycy9kb3ducmV2&#10;LnhtbFBLAQIUABQAAAAIAIdO4kDT/KZZ/gEAANEDAAAOAAAAAAAAAAEAIAAAACUBAABkcnMvZTJv&#10;RG9jLnhtbFBLBQYAAAAABgAGAFkBAACVBQAAAAA=&#10;">
                      <v:fill on="f" focussize="0,0"/>
                      <v:stroke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3048635</wp:posOffset>
                      </wp:positionH>
                      <wp:positionV relativeFrom="paragraph">
                        <wp:posOffset>212725</wp:posOffset>
                      </wp:positionV>
                      <wp:extent cx="168275" cy="2540"/>
                      <wp:effectExtent l="0" t="47625" r="3175" b="64135"/>
                      <wp:wrapNone/>
                      <wp:docPr id="57" name="直接箭头连接符 57"/>
                      <wp:cNvGraphicFramePr/>
                      <a:graphic xmlns:a="http://schemas.openxmlformats.org/drawingml/2006/main">
                        <a:graphicData uri="http://schemas.microsoft.com/office/word/2010/wordprocessingShape">
                          <wps:wsp>
                            <wps:cNvCnPr/>
                            <wps:spPr>
                              <a:xfrm>
                                <a:off x="0" y="0"/>
                                <a:ext cx="168275" cy="2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40.05pt;margin-top:16.75pt;height:0.2pt;width:13.25pt;z-index:251771904;mso-width-relative:page;mso-height-relative:page;" filled="f" stroked="t" coordsize="21600,21600" o:gfxdata="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UgDfYAAAACQEAAA8A&#10;AAAAAAAAAQAgAAAAIgAAAGRycy9kb3ducmV2LnhtbFBLAQIUABQAAAAIAIdO4kAhWH2tFwIAAAIE&#10;AAAOAAAAAAAAAAEAIAAAACcBAABkcnMvZTJvRG9jLnhtbFBLBQYAAAAABgAGAFkBAACw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3267710</wp:posOffset>
                      </wp:positionH>
                      <wp:positionV relativeFrom="paragraph">
                        <wp:posOffset>56515</wp:posOffset>
                      </wp:positionV>
                      <wp:extent cx="466725" cy="301625"/>
                      <wp:effectExtent l="4445" t="4445" r="5080" b="17780"/>
                      <wp:wrapNone/>
                      <wp:docPr id="58" name="矩形 58"/>
                      <wp:cNvGraphicFramePr/>
                      <a:graphic xmlns:a="http://schemas.openxmlformats.org/drawingml/2006/main">
                        <a:graphicData uri="http://schemas.microsoft.com/office/word/2010/wordprocessingShape">
                          <wps:wsp>
                            <wps:cNvSpPr/>
                            <wps:spPr>
                              <a:xfrm>
                                <a:off x="0" y="0"/>
                                <a:ext cx="46672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烘干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3pt;margin-top:4.45pt;height:23.75pt;width:36.75pt;z-index:251770880;v-text-anchor:middle;mso-width-relative:page;mso-height-relative:page;" filled="f" stroked="t" coordsize="21600,21600" o:gfxdata="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anGnHYAAAACAEAAA8AAAAAAAAAAQAgAAAAIgAAAGRycy9k&#10;b3ducmV2LnhtbFBLAQIUABQAAAAIAIdO4kDjQaoCdAIAAOQEAAAOAAAAAAAAAAEAIAAAACcBAABk&#10;cnMvZTJvRG9jLnhtbFBLBQYAAAAABgAGAFkBAAANBg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烘干</w:t>
                            </w:r>
                          </w:p>
                        </w:txbxContent>
                      </v:textbox>
                    </v:rect>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3775710</wp:posOffset>
                      </wp:positionH>
                      <wp:positionV relativeFrom="paragraph">
                        <wp:posOffset>203835</wp:posOffset>
                      </wp:positionV>
                      <wp:extent cx="168275" cy="2540"/>
                      <wp:effectExtent l="0" t="47625" r="3175" b="64135"/>
                      <wp:wrapNone/>
                      <wp:docPr id="61" name="直接箭头连接符 61"/>
                      <wp:cNvGraphicFramePr/>
                      <a:graphic xmlns:a="http://schemas.openxmlformats.org/drawingml/2006/main">
                        <a:graphicData uri="http://schemas.microsoft.com/office/word/2010/wordprocessingShape">
                          <wps:wsp>
                            <wps:cNvCnPr/>
                            <wps:spPr>
                              <a:xfrm>
                                <a:off x="0" y="0"/>
                                <a:ext cx="168275" cy="2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97.3pt;margin-top:16.05pt;height:0.2pt;width:13.25pt;z-index:251773952;mso-width-relative:page;mso-height-relative:page;" filled="f" stroked="t" coordsize="21600,21600" o:gfxdata="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DAX33YAAAACQEAAA8A&#10;AAAAAAAAAQAgAAAAIgAAAGRycy9kb3ducmV2LnhtbFBLAQIUABQAAAAIAIdO4kAO1purFwIAAAIE&#10;AAAOAAAAAAAAAAEAIAAAACcBAABkcnMvZTJvRG9jLnhtbFBLBQYAAAAABgAGAFkBAACw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3987165</wp:posOffset>
                      </wp:positionH>
                      <wp:positionV relativeFrom="paragraph">
                        <wp:posOffset>56515</wp:posOffset>
                      </wp:positionV>
                      <wp:extent cx="950595" cy="301625"/>
                      <wp:effectExtent l="4445" t="4445" r="16510" b="17780"/>
                      <wp:wrapNone/>
                      <wp:docPr id="62" name="矩形 62"/>
                      <wp:cNvGraphicFramePr/>
                      <a:graphic xmlns:a="http://schemas.openxmlformats.org/drawingml/2006/main">
                        <a:graphicData uri="http://schemas.microsoft.com/office/word/2010/wordprocessingShape">
                          <wps:wsp>
                            <wps:cNvSpPr/>
                            <wps:spPr>
                              <a:xfrm>
                                <a:off x="0" y="0"/>
                                <a:ext cx="95059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榨油、粉碎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95pt;margin-top:4.45pt;height:23.75pt;width:74.85pt;z-index:251772928;v-text-anchor:middle;mso-width-relative:page;mso-height-relative:page;" filled="f" stroked="t" coordsize="21600,21600" o:gfxdata="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Ef0U2QAAAAgBAAAPAAAAAAAAAAEAIAAAACIAAABkcnMv&#10;ZG93bnJldi54bWxQSwECFAAUAAAACACHTuJA9jc9vXQCAADkBAAADgAAAAAAAAABACAAAAAoAQAA&#10;ZHJzL2Uyb0RvYy54bWxQSwUGAAAAAAYABgBZAQAADgY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榨油、粉碎</w:t>
                            </w:r>
                          </w:p>
                        </w:txbxContent>
                      </v:textbox>
                    </v:rect>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1437640</wp:posOffset>
                      </wp:positionH>
                      <wp:positionV relativeFrom="paragraph">
                        <wp:posOffset>206375</wp:posOffset>
                      </wp:positionV>
                      <wp:extent cx="168275" cy="2540"/>
                      <wp:effectExtent l="0" t="47625" r="3175" b="64135"/>
                      <wp:wrapNone/>
                      <wp:docPr id="53" name="直接箭头连接符 53"/>
                      <wp:cNvGraphicFramePr/>
                      <a:graphic xmlns:a="http://schemas.openxmlformats.org/drawingml/2006/main">
                        <a:graphicData uri="http://schemas.microsoft.com/office/word/2010/wordprocessingShape">
                          <wps:wsp>
                            <wps:cNvCnPr/>
                            <wps:spPr>
                              <a:xfrm>
                                <a:off x="0" y="0"/>
                                <a:ext cx="168275" cy="2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13.2pt;margin-top:16.25pt;height:0.2pt;width:13.25pt;z-index:251769856;mso-width-relative:page;mso-height-relative:page;" filled="f" stroked="t" coordsize="21600,21600" o:gfxdata="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sJij2QAAAAkBAAAP&#10;AAAAAAAAAAEAIAAAACIAAABkcnMvZG93bnJldi54bWxQSwECFAAUAAAACACHTuJAIFhakhcCAAAC&#10;BAAADgAAAAAAAAABACAAAAAoAQAAZHJzL2Uyb0RvYy54bWxQSwUGAAAAAAYABgBZAQAAs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960120</wp:posOffset>
                      </wp:positionH>
                      <wp:positionV relativeFrom="paragraph">
                        <wp:posOffset>65405</wp:posOffset>
                      </wp:positionV>
                      <wp:extent cx="466725" cy="301625"/>
                      <wp:effectExtent l="4445" t="4445" r="5080" b="17780"/>
                      <wp:wrapNone/>
                      <wp:docPr id="26" name="矩形 26"/>
                      <wp:cNvGraphicFramePr/>
                      <a:graphic xmlns:a="http://schemas.openxmlformats.org/drawingml/2006/main">
                        <a:graphicData uri="http://schemas.microsoft.com/office/word/2010/wordprocessingShape">
                          <wps:wsp>
                            <wps:cNvSpPr/>
                            <wps:spPr>
                              <a:xfrm>
                                <a:off x="0" y="0"/>
                                <a:ext cx="46672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破碎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5.15pt;height:23.75pt;width:36.75pt;z-index:251766784;v-text-anchor:middle;mso-width-relative:page;mso-height-relative:page;" filled="f" stroked="t" coordsize="21600,21600" o:gfxdata="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MDSI9cAAAAJAQAADwAAAAAAAAABACAAAAAiAAAAZHJzL2Rv&#10;d25yZXYueG1sUEsBAhQAFAAAAAgAh07iQPg7vOd0AgAA5AQAAA4AAAAAAAAAAQAgAAAAJgEAAGRy&#10;cy9lMm9Eb2MueG1sUEsFBgAAAAAGAAYAWQEAAAwGA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破碎</w:t>
                            </w:r>
                          </w:p>
                        </w:txbxContent>
                      </v:textbox>
                    </v:rect>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783590</wp:posOffset>
                      </wp:positionH>
                      <wp:positionV relativeFrom="paragraph">
                        <wp:posOffset>212725</wp:posOffset>
                      </wp:positionV>
                      <wp:extent cx="168275" cy="2540"/>
                      <wp:effectExtent l="0" t="47625" r="3175" b="64135"/>
                      <wp:wrapNone/>
                      <wp:docPr id="27" name="直接箭头连接符 27"/>
                      <wp:cNvGraphicFramePr/>
                      <a:graphic xmlns:a="http://schemas.openxmlformats.org/drawingml/2006/main">
                        <a:graphicData uri="http://schemas.microsoft.com/office/word/2010/wordprocessingShape">
                          <wps:wsp>
                            <wps:cNvCnPr/>
                            <wps:spPr>
                              <a:xfrm>
                                <a:off x="0" y="0"/>
                                <a:ext cx="168275" cy="2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61.7pt;margin-top:16.75pt;height:0.2pt;width:13.25pt;z-index:251767808;mso-width-relative:page;mso-height-relative:page;" filled="f" stroked="t" coordsize="21600,21600" o:gfxdata="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hEOldcAAAAJAQAADwAA&#10;AAAAAAABACAAAAAiAAAAZHJzL2Rvd25yZXYueG1sUEsBAhQAFAAAAAgAh07iQLnCrxEXAgAAAgQA&#10;AA4AAAAAAAAAAQAgAAAAJgEAAGRycy9lMm9Eb2MueG1sUEsFBgAAAAAGAAYAWQEAAK8FAAAAAA==&#10;">
                      <v:fill on="f" focussize="0,0"/>
                      <v:stroke weight="0.5pt" color="#000000" miterlimit="8" joinstyle="miter" endarrow="open"/>
                      <v:imagedata o:title=""/>
                      <o:lock v:ext="edit" aspectratio="f"/>
                    </v:shape>
                  </w:pict>
                </mc:Fallback>
              </mc:AlternateContent>
            </w:r>
            <w:r>
              <w:rPr>
                <w:rFonts w:hint="eastAsia" w:cs="Times New Roman"/>
                <w:color w:val="auto"/>
                <w:lang w:val="en-US" w:eastAsia="zh-CN"/>
              </w:rPr>
              <w:t>病死畜禽尸体</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sz w:val="21"/>
              </w:rPr>
              <mc:AlternateContent>
                <mc:Choice Requires="wps">
                  <w:drawing>
                    <wp:anchor distT="0" distB="0" distL="114300" distR="114300" simplePos="0" relativeHeight="251789312" behindDoc="0" locked="0" layoutInCell="1" allowOverlap="1">
                      <wp:simplePos x="0" y="0"/>
                      <wp:positionH relativeFrom="column">
                        <wp:posOffset>2440305</wp:posOffset>
                      </wp:positionH>
                      <wp:positionV relativeFrom="paragraph">
                        <wp:posOffset>27940</wp:posOffset>
                      </wp:positionV>
                      <wp:extent cx="1061085" cy="238760"/>
                      <wp:effectExtent l="0" t="0" r="62865" b="8890"/>
                      <wp:wrapNone/>
                      <wp:docPr id="89" name="肘形连接符 89"/>
                      <wp:cNvGraphicFramePr/>
                      <a:graphic xmlns:a="http://schemas.openxmlformats.org/drawingml/2006/main">
                        <a:graphicData uri="http://schemas.microsoft.com/office/word/2010/wordprocessingShape">
                          <wps:wsp>
                            <wps:cNvCnPr>
                              <a:endCxn id="58" idx="2"/>
                            </wps:cNvCnPr>
                            <wps:spPr>
                              <a:xfrm flipV="1">
                                <a:off x="3959860" y="2771775"/>
                                <a:ext cx="1061085" cy="238760"/>
                              </a:xfrm>
                              <a:prstGeom prst="bentConnector2">
                                <a:avLst/>
                              </a:prstGeom>
                              <a:ln w="9525"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92.15pt;margin-top:2.2pt;height:18.8pt;width:83.55pt;z-index:251789312;mso-width-relative:page;mso-height-relative:page;" filled="f" stroked="t" coordsize="21600,21600" o:gfxdata="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iHCL/Z&#10;AAAACAEAAA8AAAAAAAAAAQAgAAAAIgAAAGRycy9kb3ducmV2LnhtbFBLAQIUABQAAAAIAIdO4kDR&#10;Dq9XHwIAAAEEAAAOAAAAAAAAAAEAIAAAACgBAABkcnMvZTJvRG9jLnhtbFBLBQYAAAAABgAGAFkB&#10;AAC5BQAAAAA=&#10;">
                      <v:fill on="f" focussize="0,0"/>
                      <v:stroke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2435225</wp:posOffset>
                      </wp:positionH>
                      <wp:positionV relativeFrom="paragraph">
                        <wp:posOffset>69850</wp:posOffset>
                      </wp:positionV>
                      <wp:extent cx="0" cy="347345"/>
                      <wp:effectExtent l="48895" t="0" r="65405" b="14605"/>
                      <wp:wrapNone/>
                      <wp:docPr id="88" name="直接箭头连接符 88"/>
                      <wp:cNvGraphicFramePr/>
                      <a:graphic xmlns:a="http://schemas.openxmlformats.org/drawingml/2006/main">
                        <a:graphicData uri="http://schemas.microsoft.com/office/word/2010/wordprocessingShape">
                          <wps:wsp>
                            <wps:cNvCnPr/>
                            <wps:spPr>
                              <a:xfrm flipV="1">
                                <a:off x="0" y="0"/>
                                <a:ext cx="0" cy="34734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1.75pt;margin-top:5.5pt;height:27.35pt;width:0pt;z-index:251788288;mso-width-relative:page;mso-height-relative:page;" filled="f" stroked="t" coordsize="21600,21600" o:gfxdata="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RB2/1gAAAAkBAAAPAAAAAAAAAAEAIAAAACIAAABkcnMvZG93bnJl&#10;di54bWxQSwECFAAUAAAACACHTuJAOazo2v8BAADRAwAADgAAAAAAAAABACAAAAAlAQAAZHJzL2Uy&#10;b0RvYy54bWxQSwUGAAAAAAYABgBZAQAAlgUAAAAA&#10;">
                      <v:fill on="f" focussize="0,0"/>
                      <v:stroke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4441190</wp:posOffset>
                      </wp:positionH>
                      <wp:positionV relativeFrom="paragraph">
                        <wp:posOffset>41910</wp:posOffset>
                      </wp:positionV>
                      <wp:extent cx="4445" cy="349885"/>
                      <wp:effectExtent l="45720" t="0" r="64135" b="12065"/>
                      <wp:wrapNone/>
                      <wp:docPr id="82" name="直接箭头连接符 82"/>
                      <wp:cNvGraphicFramePr/>
                      <a:graphic xmlns:a="http://schemas.openxmlformats.org/drawingml/2006/main">
                        <a:graphicData uri="http://schemas.microsoft.com/office/word/2010/wordprocessingShape">
                          <wps:wsp>
                            <wps:cNvCnPr/>
                            <wps:spPr>
                              <a:xfrm>
                                <a:off x="0" y="0"/>
                                <a:ext cx="4445" cy="34988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9.7pt;margin-top:3.3pt;height:27.55pt;width:0.35pt;z-index:251784192;mso-width-relative:page;mso-height-relative:page;" filled="f" stroked="t" coordsize="21600,21600" o:gfxdata="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odebWAAAACAEAAA8AAAAAAAAAAQAgAAAAIgAAAGRycy9kb3ducmV2Lnht&#10;bFBLAQIUABQAAAAIAIdO4kBAxtVC+wEAAMoDAAAOAAAAAAAAAAEAIAAAACUBAABkcnMvZTJvRG9j&#10;LnhtbFBLBQYAAAAABgAGAFkBAACSBQAAAAA=&#10;">
                      <v:fill on="f" focussize="0,0"/>
                      <v:stroke color="#000000 [3213]" joinstyle="round" dashstyle="dash" endarrow="open"/>
                      <v:imagedata o:title=""/>
                      <o:lock v:ext="edit" aspectratio="f"/>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sz w:val="21"/>
              </w:rPr>
              <mc:AlternateContent>
                <mc:Choice Requires="wps">
                  <w:drawing>
                    <wp:anchor distT="0" distB="0" distL="114300" distR="114300" simplePos="0" relativeHeight="251786240" behindDoc="0" locked="0" layoutInCell="1" allowOverlap="1">
                      <wp:simplePos x="0" y="0"/>
                      <wp:positionH relativeFrom="column">
                        <wp:posOffset>3117850</wp:posOffset>
                      </wp:positionH>
                      <wp:positionV relativeFrom="paragraph">
                        <wp:posOffset>151130</wp:posOffset>
                      </wp:positionV>
                      <wp:extent cx="466725" cy="301625"/>
                      <wp:effectExtent l="4445" t="4445" r="5080" b="17780"/>
                      <wp:wrapNone/>
                      <wp:docPr id="85" name="矩形 85"/>
                      <wp:cNvGraphicFramePr/>
                      <a:graphic xmlns:a="http://schemas.openxmlformats.org/drawingml/2006/main">
                        <a:graphicData uri="http://schemas.microsoft.com/office/word/2010/wordprocessingShape">
                          <wps:wsp>
                            <wps:cNvSpPr/>
                            <wps:spPr>
                              <a:xfrm>
                                <a:off x="0" y="0"/>
                                <a:ext cx="466725" cy="301625"/>
                              </a:xfrm>
                              <a:prstGeom prst="rect">
                                <a:avLst/>
                              </a:prstGeom>
                              <a:noFill/>
                              <a:ln w="9525"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出售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5pt;margin-top:11.9pt;height:23.75pt;width:36.75pt;z-index:251786240;v-text-anchor:middle;mso-width-relative:page;mso-height-relative:page;" filled="f" stroked="t" coordsize="21600,21600" o:gfxdata="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yca+tkAAAAJAQAADwAAAAAAAAABACAAAAAiAAAAZHJzL2Rv&#10;d25yZXYueG1sUEsBAhQAFAAAAAgAh07iQBQgvUByAgAA5AQAAA4AAAAAAAAAAQAgAAAAKAEAAGRy&#10;cy9lMm9Eb2MueG1sUEsFBgAAAAAGAAYAWQEAAAwGAAAAAA==&#10;">
                      <v:fill on="f" focussize="0,0"/>
                      <v:stroke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出售</w:t>
                            </w:r>
                          </w:p>
                        </w:txbxContent>
                      </v:textbox>
                    </v:rect>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3627120</wp:posOffset>
                      </wp:positionH>
                      <wp:positionV relativeFrom="paragraph">
                        <wp:posOffset>278765</wp:posOffset>
                      </wp:positionV>
                      <wp:extent cx="295910" cy="635"/>
                      <wp:effectExtent l="0" t="48895" r="8890" b="64770"/>
                      <wp:wrapNone/>
                      <wp:docPr id="86" name="直接箭头连接符 86"/>
                      <wp:cNvGraphicFramePr/>
                      <a:graphic xmlns:a="http://schemas.openxmlformats.org/drawingml/2006/main">
                        <a:graphicData uri="http://schemas.microsoft.com/office/word/2010/wordprocessingShape">
                          <wps:wsp>
                            <wps:cNvCnPr/>
                            <wps:spPr>
                              <a:xfrm flipH="1" flipV="1">
                                <a:off x="0" y="0"/>
                                <a:ext cx="295910" cy="63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5.6pt;margin-top:21.95pt;height:0.05pt;width:23.3pt;z-index:251787264;mso-width-relative:page;mso-height-relative:page;" filled="f" stroked="t" coordsize="21600,21600" o:gfxdata="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Q4993XAAAACQEAAA8AAAAAAAAAAQAgAAAAIgAAAGRy&#10;cy9kb3ducmV2LnhtbFBLAQIUABQAAAAIAIdO4kCqdSUlBgIAAN0DAAAOAAAAAAAAAAEAIAAAACYB&#10;AABkcnMvZTJvRG9jLnhtbFBLBQYAAAAABgAGAFkBAACeBQAAAAA=&#10;">
                      <v:fill on="f" focussize="0,0"/>
                      <v:stroke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1917700</wp:posOffset>
                      </wp:positionH>
                      <wp:positionV relativeFrom="paragraph">
                        <wp:posOffset>139700</wp:posOffset>
                      </wp:positionV>
                      <wp:extent cx="998855" cy="294005"/>
                      <wp:effectExtent l="5080" t="4445" r="5715" b="6350"/>
                      <wp:wrapNone/>
                      <wp:docPr id="80" name="矩形 80"/>
                      <wp:cNvGraphicFramePr/>
                      <a:graphic xmlns:a="http://schemas.openxmlformats.org/drawingml/2006/main">
                        <a:graphicData uri="http://schemas.microsoft.com/office/word/2010/wordprocessingShape">
                          <wps:wsp>
                            <wps:cNvSpPr/>
                            <wps:spPr>
                              <a:xfrm>
                                <a:off x="0" y="0"/>
                                <a:ext cx="998855" cy="294005"/>
                              </a:xfrm>
                              <a:prstGeom prst="rect">
                                <a:avLst/>
                              </a:prstGeom>
                              <a:noFill/>
                              <a:ln w="9525" cap="flat" cmpd="sng" algn="ctr">
                                <a:solidFill>
                                  <a:srgbClr val="000000"/>
                                </a:solidFill>
                                <a:prstDash val="solid"/>
                                <a:miter lim="800000"/>
                              </a:ln>
                              <a:effectLst/>
                            </wps:spPr>
                            <wps:txbx>
                              <w:txbxContent>
                                <w:p>
                                  <w:pPr>
                                    <w:rPr>
                                      <w:rFonts w:hint="eastAsia"/>
                                      <w:lang w:val="en-US" w:eastAsia="zh-CN"/>
                                    </w:rPr>
                                  </w:pPr>
                                  <w:r>
                                    <w:rPr>
                                      <w:rFonts w:hint="eastAsia"/>
                                      <w:lang w:val="en-US" w:eastAsia="zh-CN"/>
                                    </w:rPr>
                                    <w:t>燃气导热油炉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pt;margin-top:11pt;height:23.15pt;width:78.65pt;z-index:251783168;v-text-anchor:middle;mso-width-relative:page;mso-height-relative:page;" filled="f" stroked="t" coordsize="21600,21600" o:gfxdata="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2GKP2QAAAAkBAAAPAAAAAAAAAAEAIAAAACIAAABkcnMv&#10;ZG93bnJldi54bWxQSwECFAAUAAAACACHTuJA31BJdHQCAADkBAAADgAAAAAAAAABACAAAAAoAQAA&#10;ZHJzL2Uyb0RvYy54bWxQSwUGAAAAAAYABgBZAQAADgYAAAAA&#10;">
                      <v:fill on="f" focussize="0,0"/>
                      <v:stroke color="#000000" miterlimit="8" joinstyle="miter"/>
                      <v:imagedata o:title=""/>
                      <o:lock v:ext="edit" aspectratio="f"/>
                      <v:textbox>
                        <w:txbxContent>
                          <w:p>
                            <w:pPr>
                              <w:rPr>
                                <w:rFonts w:hint="eastAsia"/>
                                <w:lang w:val="en-US" w:eastAsia="zh-CN"/>
                              </w:rPr>
                            </w:pPr>
                            <w:r>
                              <w:rPr>
                                <w:rFonts w:hint="eastAsia"/>
                                <w:lang w:val="en-US" w:eastAsia="zh-CN"/>
                              </w:rPr>
                              <w:t>燃气导热油炉</w:t>
                            </w:r>
                          </w:p>
                        </w:txbxContent>
                      </v:textbox>
                    </v:rect>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3859530</wp:posOffset>
                      </wp:positionH>
                      <wp:positionV relativeFrom="paragraph">
                        <wp:posOffset>123825</wp:posOffset>
                      </wp:positionV>
                      <wp:extent cx="1193165" cy="301625"/>
                      <wp:effectExtent l="0" t="0" r="0" b="0"/>
                      <wp:wrapNone/>
                      <wp:docPr id="83" name="矩形 83"/>
                      <wp:cNvGraphicFramePr/>
                      <a:graphic xmlns:a="http://schemas.openxmlformats.org/drawingml/2006/main">
                        <a:graphicData uri="http://schemas.microsoft.com/office/word/2010/wordprocessingShape">
                          <wps:wsp>
                            <wps:cNvSpPr/>
                            <wps:spPr>
                              <a:xfrm>
                                <a:off x="0" y="0"/>
                                <a:ext cx="1193165" cy="301625"/>
                              </a:xfrm>
                              <a:prstGeom prst="rect">
                                <a:avLst/>
                              </a:prstGeom>
                              <a:noFill/>
                              <a:ln w="9525" cap="flat" cmpd="sng" algn="ctr">
                                <a:no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肉骨粉、工业用油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9pt;margin-top:9.75pt;height:23.75pt;width:93.95pt;z-index:251785216;v-text-anchor:middle;mso-width-relative:page;mso-height-relative:page;" filled="f" stroked="f" coordsize="21600,21600" o:gfxdata="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vmkwjUAAAACQEAAA8AAAAAAAAAAQAgAAAAIgAAAGRycy9kb3ducmV2LnhtbFBLAQIUABQA&#10;AAAIAIdO4kDvUz6fZgIAALwEAAAOAAAAAAAAAAEAIAAAACMBAABkcnMvZTJvRG9jLnhtbFBLBQYA&#10;AAAABgAGAFkBAAD7BQAAAAA=&#10;">
                      <v:fill on="f" focussize="0,0"/>
                      <v:stroke on="f"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肉骨粉、工业用油</w:t>
                            </w:r>
                          </w:p>
                        </w:txbxContent>
                      </v:textbox>
                    </v:rect>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eastAsia"/>
                <w:b/>
                <w:bCs/>
                <w:color w:val="auto"/>
                <w:sz w:val="21"/>
                <w:szCs w:val="21"/>
                <w:u w:val="none"/>
              </w:rPr>
            </w:pPr>
            <w:r>
              <w:rPr>
                <w:rFonts w:ascii="Times New Roman" w:hAnsi="Times New Roman" w:cs="Times New Roman"/>
                <w:b/>
                <w:bCs/>
                <w:color w:val="auto"/>
                <w:u w:val="none"/>
                <w:lang w:val="en-US" w:eastAsia="zh-CN"/>
              </w:rPr>
              <w:t>图</w:t>
            </w:r>
            <w:r>
              <w:rPr>
                <w:rFonts w:hint="eastAsia" w:cs="Times New Roman"/>
                <w:b/>
                <w:bCs/>
                <w:color w:val="auto"/>
                <w:u w:val="none"/>
                <w:lang w:val="en-US" w:eastAsia="zh-CN"/>
              </w:rPr>
              <w:t>3</w:t>
            </w:r>
            <w:r>
              <w:rPr>
                <w:rFonts w:ascii="Times New Roman" w:hAnsi="Times New Roman" w:cs="Times New Roman"/>
                <w:b/>
                <w:bCs/>
                <w:color w:val="auto"/>
                <w:u w:val="none"/>
                <w:lang w:val="en-US" w:eastAsia="zh-CN"/>
              </w:rPr>
              <w:t xml:space="preserve">  </w:t>
            </w:r>
            <w:r>
              <w:rPr>
                <w:rFonts w:hint="eastAsia" w:cs="Times New Roman"/>
                <w:b/>
                <w:bCs/>
                <w:color w:val="auto"/>
                <w:u w:val="none"/>
                <w:lang w:val="en-US" w:eastAsia="zh-CN"/>
              </w:rPr>
              <w:t>本项目生产工艺流程及产污节点示意图</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textAlignment w:val="auto"/>
              <w:rPr>
                <w:rFonts w:hint="eastAsia" w:cs="Times New Roman"/>
                <w:b/>
                <w:bCs/>
                <w:color w:val="auto"/>
                <w:lang w:val="en-US" w:eastAsia="zh-CN"/>
              </w:rPr>
            </w:pPr>
            <w:r>
              <w:rPr>
                <w:rFonts w:hint="eastAsia" w:cs="Times New Roman"/>
                <w:b/>
                <w:bCs/>
                <w:color w:val="auto"/>
                <w:lang w:val="en-US" w:eastAsia="zh-CN"/>
              </w:rPr>
              <w:t>工艺说明：</w:t>
            </w:r>
          </w:p>
          <w:p>
            <w:pPr>
              <w:pStyle w:val="8"/>
              <w:keepNext w:val="0"/>
              <w:keepLines w:val="0"/>
              <w:pageBreakBefore w:val="0"/>
              <w:widowControl/>
              <w:numPr>
                <w:ilvl w:val="0"/>
                <w:numId w:val="4"/>
              </w:numPr>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原料收集、暂存</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项目根据相关卫生防疫要求对病死畜禽进行收集，该工序包括认定、收集、运输、记录等环节。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(1)认定：本项目病死畜禽均来自平原示范区辖区内，染疫动物的认定由平原示范区检验检疫部门统一认定，加工过程中不涉及活体的染疫动物的捕杀，病死畜禽均不在项目厂区内捕杀。</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(2)收集：采用冷藏密闭专用运输车辆集中收集满足无害化处理条件的病死畜禽及产品，收集场所主要为出现病死畜禽的动物饲养场。</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(3)运输：经收集后的病死畜禽采用密闭、不渗水的容器装盛，用专用运输车辆运送至无害化处理车间处理，车厢四璧及底部使用耐腐蚀材料，采取防渗措施，车辆驶离暂存、养殖等场所前，对车轮及车厢外部进行消毒，运载车辆应尽量避免进入人口密集区。卸载后，应对运输车辆及相关工具进行彻底的清洗消毒。</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(4)记录：每一批送入厂区处理的病死畜禽均应进行记录，主要记录病死畜禽的来源、运送单位、运送人员、重量、接收人员，接收后双方签字，并要求动物检疫员或动物防疫人员签字确认。记录单一式三份，建设单位、运送单位、动物检疫员或动物防疫员各执一份，备案备查。</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2、消毒、称重</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记录后的病死畜禽送入无害化车间，喷淋消毒，消毒液采用二氯异氰脲酸钠能快速的杀灭微生物，无毒无害，无残留，不污染环境，是一种性能优良的安全高效消毒剂，在此过程中可确保病死畜禽的消毒处理，且不会产生污染物。消毒后的病死畜禽送入称重间称重，并将病死畜禽的类型和重量一一记录备案，经称量后的病死畜禽统一进入下一工序。</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3、冷冻暂存</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由于受无害化智能处理机处理能力的限制，称重后一部分病死畜禽直接进入智能化处理机处理，暂时不能处理的送入冷库中暂存，等待加工。暂存场所应能防水、防渗、防鼠、防盜，易于清洗和消毒，暂存场所应设置明显的警示标识。应定期对暂存场所及周边环境进行清洗消毒，在冷库储存过程中，冷库一般为每周清理一次，主要根据储存病死畜禽的周期来规定清理的周期，原则上结霜不高于1cm，地面结冰不高于2cm，消毒过程主要是将消毒剂稀释配成溶液后，在冷库内喷洒，然后地面使用温水冲刷，在此过程中会产生清洗废水。</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4、破碎</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较大的畜禽尸体经过破碎机破碎后，由传送带和较小的尸体一起送入撕碎机，合上盖子启动运行，撕碎成稠浆后经由密闭管道输入化制罐，实现全自动化操作。破碎机上方设置集气罩，收集破碎过程中产生的废气。破碎废气包括恶臭。</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5、高温高压化制、烘干</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物料装满后，关闭罐口，进行加热升压灭菌，罐内温度达到140- 150 ℃(0.5Mpa)后，保持6个小时后，物料的含水量降至10-12%，含油脂30%左右。化制结束后自动开启电动卸料阀，物料直接输送至半成品缓存仓。化制过程中的气体通过负压管道集中收集经废气处理系统处理达标后排放。</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textAlignment w:val="auto"/>
              <w:rPr>
                <w:rFonts w:hint="default" w:cs="Times New Roman"/>
                <w:color w:val="auto"/>
                <w:lang w:val="en-US" w:eastAsia="zh-CN"/>
              </w:rPr>
            </w:pPr>
            <w:r>
              <w:rPr>
                <w:rFonts w:hint="eastAsia" w:cs="Times New Roman"/>
                <w:color w:val="auto"/>
                <w:lang w:val="en-US" w:eastAsia="zh-CN"/>
              </w:rPr>
              <w:t>6、榨油</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降解后的病死畜禽在设备中得到干燥，干燥后即得到病死畜禽残渣(肉骨粉及油脂)，肉骨粉人工包装成袋，可作为有机肥的原料；毛油(含有杂质的油脂)经加热罐加热后以液体形态通过滤油机过滤后泵入净油箱，再经管道泵入储油罐储存，净化后的油脂可作为工业油制造的原料，直接经油罐车装车出厂，过滤产生的油渣重新进入榨油机二次压榨。化制机、榨油机等设备均配置集气设备收集生产过程中产生的废气。</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520" w:lineRule="exact"/>
              <w:ind w:leftChars="200" w:right="0" w:rightChars="0"/>
              <w:textAlignment w:val="auto"/>
              <w:rPr>
                <w:rFonts w:hint="eastAsia" w:cs="Times New Roman"/>
                <w:color w:val="auto"/>
                <w:lang w:val="en-US" w:eastAsia="zh-CN"/>
              </w:rPr>
            </w:pPr>
            <w:r>
              <w:rPr>
                <w:rFonts w:hint="eastAsia" w:cs="Times New Roman"/>
                <w:color w:val="auto"/>
                <w:lang w:val="en-US" w:eastAsia="zh-CN"/>
              </w:rPr>
              <w:t>7、废气治理系统</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化制烘干过程中，产生的废气经过设备自带泄压降尘器降尘后，进入水冷式冷凝器，将高温水蒸汽冷凝成水流到废水池进入废水处理工序，冷凝不了的气体通过负压装置抽到洗涤塔进入废气处理工序，车间内的破碎机、榨油机等工序收集的废气也通过密闭管道负压收集到洗涤塔进入废气处理工序。洗涤塔内部加碱水循环多层喷淋(加装pH在线监测装置，控制pH低于10后自动加碱，循环液定期更换，更换下来的废水进入污水处理站处理，每次更换量1m</w:t>
            </w:r>
            <w:r>
              <w:rPr>
                <w:rFonts w:hint="eastAsia" w:cs="Times New Roman"/>
                <w:color w:val="auto"/>
                <w:vertAlign w:val="superscript"/>
                <w:lang w:val="en-US" w:eastAsia="zh-CN"/>
              </w:rPr>
              <w:t>3</w:t>
            </w:r>
            <w:r>
              <w:rPr>
                <w:rFonts w:hint="eastAsia" w:cs="Times New Roman"/>
                <w:color w:val="auto"/>
                <w:lang w:val="en-US" w:eastAsia="zh-CN"/>
              </w:rPr>
              <w:t>)让废气通过填料层缓冲与喷淋的碱水充分中和反应，除去废气中的杂质和酸性恶臭气味；从洗涤塔出来的气体再经过除湿进入UV光催化氧化净化器净化处理。从UV光催化氧化净化器出来的气体与车间负压抽吸废气和污水处理站废气共同吹入生物质吸附室，生物滤床室上部定期喷洒含有除臭菌种的液体，下部有生物质填料层废气通过生物质填料层后，残留的废气经生物滤床后通过15m高排气筒排放。填料层使用2、3年后需定期更换，更换下来的生物质填料可以当作有机肥与骨粉一同作为有机肥外售。</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520" w:lineRule="exact"/>
              <w:ind w:leftChars="200" w:right="0" w:rightChars="0"/>
              <w:textAlignment w:val="auto"/>
              <w:rPr>
                <w:rFonts w:hint="eastAsia" w:cs="Times New Roman"/>
                <w:color w:val="auto"/>
                <w:lang w:val="en-US" w:eastAsia="zh-CN"/>
              </w:rPr>
            </w:pPr>
            <w:r>
              <w:rPr>
                <w:rFonts w:hint="eastAsia" w:cs="Times New Roman"/>
                <w:color w:val="auto"/>
                <w:lang w:val="en-US" w:eastAsia="zh-CN"/>
              </w:rPr>
              <w:t>8、废水处理系统</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highlight w:val="none"/>
                <w:u w:val="none"/>
                <w:lang w:val="en-US" w:eastAsia="zh-CN"/>
              </w:rPr>
            </w:pPr>
            <w:r>
              <w:rPr>
                <w:rFonts w:hint="eastAsia" w:cs="Times New Roman"/>
                <w:color w:val="auto"/>
                <w:highlight w:val="none"/>
                <w:lang w:val="en-US" w:eastAsia="zh-CN"/>
              </w:rPr>
              <w:t>本项目污水处理站工艺为“调节池+气浮+厌氧+缺氧+好氧MBR+消</w:t>
            </w:r>
            <w:r>
              <w:rPr>
                <w:rFonts w:hint="eastAsia" w:cs="Times New Roman"/>
                <w:color w:val="auto"/>
                <w:highlight w:val="none"/>
                <w:u w:val="none"/>
                <w:lang w:val="en-US" w:eastAsia="zh-CN"/>
              </w:rPr>
              <w:t>毒</w:t>
            </w:r>
            <w:r>
              <w:rPr>
                <w:rFonts w:hint="eastAsia" w:ascii="宋体" w:hAnsi="宋体" w:cs="宋体"/>
                <w:sz w:val="21"/>
                <w:szCs w:val="21"/>
                <w:u w:val="none"/>
                <w:lang w:eastAsia="zh-CN"/>
              </w:rPr>
              <w:t>（</w:t>
            </w:r>
            <w:r>
              <w:rPr>
                <w:rFonts w:hint="eastAsia" w:cs="Times New Roman"/>
                <w:color w:val="auto"/>
                <w:u w:val="none"/>
                <w:lang w:val="en-US" w:eastAsia="zh-CN"/>
              </w:rPr>
              <w:t>次氯酸钠）</w:t>
            </w:r>
            <w:r>
              <w:rPr>
                <w:rFonts w:hint="eastAsia" w:cs="Times New Roman"/>
                <w:color w:val="auto"/>
                <w:highlight w:val="none"/>
                <w:u w:val="none"/>
                <w:lang w:val="en-US" w:eastAsia="zh-CN"/>
              </w:rPr>
              <w:t>”设计处理规模为3t/d。</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①调节池：车辆清洗废水、设备清洗水、冷凝废水进入调节池，对废水水量、水质调节。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②气浮池：调节池出水经水泵提升进入气浮池，加药去除废水中的油脂、悬浮物和废水中各种形态的污染物，尤其是大分子难降解物质、胶体物质。</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③生化处理单元：本工程的生化部分为厌氧+缺氧+好氧MBR工艺。</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a、厌氧：污水与回流污泥先进入厌氧阶段(DO&lt;0.2mg/L)完全混合，经一定时间(1~2h)的厌氧分解，去除部分BOD，使部分含氮化合物转化成N(反硝化作用)而释放，回流污泥中的聚磷微生物(聚磷菌等)释放出磷，满足细菌对磷的需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b、缺氧：然后污水经过缺氧处理(DO&lt;=0.5mg/L)，反硝化细菌以污水中未分解的含碳有机物为碳源，将好氧阶段通过内循环回流进来的硝酸根还原为N而释放。</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C、好氧：最后污水经过好氧处理(DO，2-4mg/L)，水中的NH3-N(氨氮)进行硝化反应生成硝酸根，同时水中的有机物氧化分解供给吸磷微生物以能量，微生物从水中吸收磷，磷进入细胞组织，富集在微生物内，经沉淀分离后以富磷污泥的形式从系统中排出。</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highlight w:val="none"/>
                <w:u w:val="none"/>
                <w:lang w:val="en-US" w:eastAsia="zh-CN"/>
              </w:rPr>
            </w:pPr>
            <w:r>
              <w:rPr>
                <w:rFonts w:hint="eastAsia" w:cs="Times New Roman"/>
                <w:color w:val="auto"/>
                <w:highlight w:val="none"/>
                <w:u w:val="none"/>
                <w:lang w:val="en-US" w:eastAsia="zh-CN"/>
              </w:rPr>
              <w:t>④消毒、污泥脱水：MBR 产水进入消毒池。消毒池投加次氯酸钠进行消毒，次氯酸采用 10%浓度的水溶液在药剂间配药，自动投加到消毒池中，药剂与废水在消毒池中折回流动，与废水充分接触，有效氯 10mg/L，停留时间在2小时以上，保证消毒效果。次氯酸钠在水中水解出次氯酸，次氯酸再进一步分解形成新生态氧，新生态氧的极强氧化性使菌体和病毒上的蛋白质等物质变性，从而致死病源微生物，消毒过程对菌体和病毒杀灭效果达 95%以上。</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strike w:val="0"/>
                <w:dstrike w:val="0"/>
                <w:color w:val="auto"/>
                <w:highlight w:val="none"/>
                <w:u w:val="double"/>
                <w:lang w:val="en-US" w:eastAsia="zh-CN"/>
              </w:rPr>
            </w:pPr>
            <w:r>
              <w:rPr>
                <w:rFonts w:hint="eastAsia" w:cs="Times New Roman"/>
                <w:strike w:val="0"/>
                <w:dstrike w:val="0"/>
                <w:color w:val="auto"/>
                <w:highlight w:val="none"/>
                <w:u w:val="double"/>
                <w:lang w:val="en-US" w:eastAsia="zh-CN"/>
              </w:rPr>
              <w:t>出水达到《城市污水再生利用 城市杂用水水质》(GB/T 18920-2020)有关用水水质标准要求后部分回用于厂内绿地浇灌、地面及车辆清洗用水、道路洒水；部分用于周边林地灌溉，不直接外排，剩余污泥进入污泥浓缩池，气浮池浮渣进入污泥浓缩池，经脱水设备脱水后进入垃圾填埋场填埋。</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textAlignment w:val="auto"/>
              <w:rPr>
                <w:rFonts w:hint="eastAsia" w:cs="Times New Roman"/>
                <w:b/>
                <w:bCs/>
                <w:color w:val="auto"/>
                <w:lang w:val="en-US" w:eastAsia="zh-CN"/>
              </w:rPr>
            </w:pPr>
            <w:r>
              <w:rPr>
                <w:rFonts w:hint="eastAsia" w:cs="Times New Roman"/>
                <w:b/>
                <w:bCs/>
                <w:color w:val="auto"/>
                <w:lang w:val="en-US" w:eastAsia="zh-CN"/>
              </w:rPr>
              <w:t>二、项目物料平衡</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本项目主要原辅材料为病死畜禽，</w:t>
            </w:r>
            <w:r>
              <w:rPr>
                <w:rFonts w:hint="eastAsia" w:cs="Times New Roman"/>
                <w:color w:val="auto"/>
                <w:u w:val="none"/>
                <w:lang w:val="en-US" w:eastAsia="zh-CN"/>
              </w:rPr>
              <w:t>哺乳动物含水率约为60~75%，</w:t>
            </w:r>
            <w:r>
              <w:rPr>
                <w:rFonts w:hint="eastAsia" w:cs="Times New Roman"/>
                <w:color w:val="auto"/>
                <w:lang w:val="en-US" w:eastAsia="zh-CN"/>
              </w:rPr>
              <w:t>病死畜禽分解后主要成分及其比重详见下表。</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cs="Times New Roman"/>
                <w:b/>
                <w:bCs/>
                <w:color w:val="auto"/>
                <w:lang w:val="en-US" w:eastAsia="zh-CN"/>
              </w:rPr>
            </w:pPr>
            <w:r>
              <w:rPr>
                <w:rFonts w:hint="eastAsia" w:cs="Times New Roman"/>
                <w:b/>
                <w:bCs/>
                <w:color w:val="auto"/>
                <w:lang w:val="en-US" w:eastAsia="zh-CN"/>
              </w:rPr>
              <w:t>表18                     项目物料平衡一览表                   单位：t/a</w:t>
            </w:r>
          </w:p>
          <w:tbl>
            <w:tblPr>
              <w:tblStyle w:val="16"/>
              <w:tblW w:w="7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320"/>
              <w:gridCol w:w="1321"/>
              <w:gridCol w:w="1321"/>
              <w:gridCol w:w="132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20" w:type="dxa"/>
                  <w:vMerge w:val="restart"/>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r>
                    <w:rPr>
                      <w:rFonts w:hint="eastAsia" w:cs="Times New Roman"/>
                      <w:b/>
                      <w:bCs/>
                      <w:color w:val="auto"/>
                      <w:vertAlign w:val="baseline"/>
                      <w:lang w:val="en-US" w:eastAsia="zh-CN"/>
                    </w:rPr>
                    <w:t>序号</w:t>
                  </w:r>
                </w:p>
              </w:tc>
              <w:tc>
                <w:tcPr>
                  <w:tcW w:w="2641" w:type="dxa"/>
                  <w:gridSpan w:val="2"/>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r>
                    <w:rPr>
                      <w:rFonts w:hint="eastAsia" w:cs="Times New Roman"/>
                      <w:b/>
                      <w:bCs/>
                      <w:color w:val="auto"/>
                      <w:vertAlign w:val="baseline"/>
                      <w:lang w:val="en-US" w:eastAsia="zh-CN"/>
                    </w:rPr>
                    <w:t>投入</w:t>
                  </w:r>
                </w:p>
              </w:tc>
              <w:tc>
                <w:tcPr>
                  <w:tcW w:w="2644" w:type="dxa"/>
                  <w:gridSpan w:val="2"/>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r>
                    <w:rPr>
                      <w:rFonts w:hint="eastAsia" w:cs="Times New Roman"/>
                      <w:b/>
                      <w:bCs/>
                      <w:color w:val="auto"/>
                      <w:vertAlign w:val="baseline"/>
                      <w:lang w:val="en-US" w:eastAsia="zh-CN"/>
                    </w:rPr>
                    <w:t>产出</w:t>
                  </w:r>
                </w:p>
              </w:tc>
              <w:tc>
                <w:tcPr>
                  <w:tcW w:w="1323" w:type="dxa"/>
                  <w:vMerge w:val="restart"/>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b/>
                      <w:bCs/>
                      <w:color w:val="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20" w:type="dxa"/>
                  <w:vMerge w:val="continue"/>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p>
              </w:tc>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r>
                    <w:rPr>
                      <w:rFonts w:hint="eastAsia" w:cs="Times New Roman"/>
                      <w:b/>
                      <w:bCs/>
                      <w:color w:val="auto"/>
                      <w:vertAlign w:val="baseline"/>
                      <w:lang w:val="en-US" w:eastAsia="zh-CN"/>
                    </w:rPr>
                    <w:t>名称</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r>
                    <w:rPr>
                      <w:rFonts w:hint="eastAsia" w:cs="Times New Roman"/>
                      <w:b/>
                      <w:bCs/>
                      <w:color w:val="auto"/>
                      <w:vertAlign w:val="baseline"/>
                      <w:lang w:val="en-US" w:eastAsia="zh-CN"/>
                    </w:rPr>
                    <w:t>用量</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r>
                    <w:rPr>
                      <w:rFonts w:hint="eastAsia" w:cs="Times New Roman"/>
                      <w:b/>
                      <w:bCs/>
                      <w:color w:val="auto"/>
                      <w:vertAlign w:val="baseline"/>
                      <w:lang w:val="en-US" w:eastAsia="zh-CN"/>
                    </w:rPr>
                    <w:t>名称</w:t>
                  </w:r>
                </w:p>
              </w:tc>
              <w:tc>
                <w:tcPr>
                  <w:tcW w:w="1323"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b/>
                      <w:bCs/>
                      <w:color w:val="auto"/>
                      <w:vertAlign w:val="baseline"/>
                      <w:lang w:val="en-US" w:eastAsia="zh-CN"/>
                    </w:rPr>
                  </w:pPr>
                  <w:r>
                    <w:rPr>
                      <w:rFonts w:hint="eastAsia" w:cs="Times New Roman"/>
                      <w:b/>
                      <w:bCs/>
                      <w:color w:val="auto"/>
                      <w:vertAlign w:val="baseline"/>
                      <w:lang w:val="en-US" w:eastAsia="zh-CN"/>
                    </w:rPr>
                    <w:t>产生量</w:t>
                  </w:r>
                </w:p>
              </w:tc>
              <w:tc>
                <w:tcPr>
                  <w:tcW w:w="1323" w:type="dxa"/>
                  <w:vMerge w:val="continue"/>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1</w:t>
                  </w:r>
                </w:p>
              </w:tc>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病死畜禽</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1000</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eastAsia" w:cs="Times New Roman"/>
                      <w:color w:val="auto"/>
                      <w:vertAlign w:val="baseline"/>
                      <w:lang w:val="en-US" w:eastAsia="zh-CN"/>
                    </w:rPr>
                  </w:pPr>
                  <w:r>
                    <w:rPr>
                      <w:rFonts w:hint="eastAsia" w:cs="Times New Roman"/>
                      <w:color w:val="auto"/>
                      <w:vertAlign w:val="baseline"/>
                      <w:lang w:val="en-US" w:eastAsia="zh-CN"/>
                    </w:rPr>
                    <w:t>肉骨粉</w:t>
                  </w:r>
                </w:p>
              </w:tc>
              <w:tc>
                <w:tcPr>
                  <w:tcW w:w="1323"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230</w:t>
                  </w:r>
                </w:p>
              </w:tc>
              <w:tc>
                <w:tcPr>
                  <w:tcW w:w="1323" w:type="dxa"/>
                  <w:vMerge w:val="restart"/>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2</w:t>
                  </w:r>
                </w:p>
              </w:tc>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油脂</w:t>
                  </w:r>
                </w:p>
              </w:tc>
              <w:tc>
                <w:tcPr>
                  <w:tcW w:w="1323"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119.9424</w:t>
                  </w:r>
                </w:p>
              </w:tc>
              <w:tc>
                <w:tcPr>
                  <w:tcW w:w="1323" w:type="dxa"/>
                  <w:vMerge w:val="continue"/>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3</w:t>
                  </w:r>
                </w:p>
              </w:tc>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水蒸气</w:t>
                  </w:r>
                </w:p>
              </w:tc>
              <w:tc>
                <w:tcPr>
                  <w:tcW w:w="1323"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650</w:t>
                  </w:r>
                </w:p>
              </w:tc>
              <w:tc>
                <w:tcPr>
                  <w:tcW w:w="1323" w:type="dxa"/>
                  <w:vMerge w:val="restart"/>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4</w:t>
                  </w:r>
                </w:p>
              </w:tc>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恶臭气体</w:t>
                  </w:r>
                </w:p>
              </w:tc>
              <w:tc>
                <w:tcPr>
                  <w:tcW w:w="1323"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0.0576</w:t>
                  </w:r>
                </w:p>
              </w:tc>
              <w:tc>
                <w:tcPr>
                  <w:tcW w:w="1323" w:type="dxa"/>
                  <w:vMerge w:val="continue"/>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合计</w:t>
                  </w:r>
                </w:p>
              </w:tc>
              <w:tc>
                <w:tcPr>
                  <w:tcW w:w="1320"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1000</w:t>
                  </w:r>
                </w:p>
              </w:tc>
              <w:tc>
                <w:tcPr>
                  <w:tcW w:w="132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c>
                <w:tcPr>
                  <w:tcW w:w="1323"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1000</w:t>
                  </w:r>
                </w:p>
              </w:tc>
              <w:tc>
                <w:tcPr>
                  <w:tcW w:w="1323"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jc w:val="center"/>
                    <w:textAlignment w:val="auto"/>
                    <w:rPr>
                      <w:rFonts w:hint="default" w:cs="Times New Roman"/>
                      <w:color w:val="auto"/>
                      <w:vertAlign w:val="baseline"/>
                      <w:lang w:val="en-US" w:eastAsia="zh-CN"/>
                    </w:rPr>
                  </w:pPr>
                  <w:r>
                    <w:rPr>
                      <w:rFonts w:hint="eastAsia" w:cs="Times New Roman"/>
                      <w:color w:val="auto"/>
                      <w:vertAlign w:val="baseline"/>
                      <w:lang w:val="en-US" w:eastAsia="zh-CN"/>
                    </w:rPr>
                    <w:t>/</w:t>
                  </w:r>
                </w:p>
              </w:tc>
            </w:tr>
          </w:tbl>
          <w:p>
            <w:pPr>
              <w:pStyle w:val="8"/>
              <w:keepNext w:val="0"/>
              <w:keepLines w:val="0"/>
              <w:suppressLineNumbers w:val="0"/>
              <w:spacing w:before="0" w:beforeAutospacing="0" w:after="0" w:afterAutospacing="0"/>
              <w:ind w:left="0" w:firstLine="0" w:firstLineChars="0"/>
              <w:rPr>
                <w:rFonts w:hint="eastAsia" w:cs="Times New Roman"/>
                <w:b/>
                <w:bCs/>
                <w:color w:val="auto"/>
                <w:lang w:val="en-US" w:eastAsia="zh-CN"/>
              </w:rPr>
            </w:pPr>
          </w:p>
          <w:p>
            <w:pPr>
              <w:pStyle w:val="8"/>
              <w:keepNext w:val="0"/>
              <w:keepLines w:val="0"/>
              <w:suppressLineNumbers w:val="0"/>
              <w:spacing w:before="0" w:beforeAutospacing="0" w:after="0" w:afterAutospacing="0"/>
              <w:ind w:left="0" w:firstLine="0" w:firstLineChars="0"/>
              <w:rPr>
                <w:rFonts w:hint="eastAsia" w:cs="Times New Roman"/>
                <w:b/>
                <w:bCs/>
                <w:color w:val="auto"/>
                <w:lang w:val="en-US" w:eastAsia="zh-CN"/>
              </w:rPr>
            </w:pPr>
            <w:r>
              <w:rPr>
                <w:rFonts w:hint="eastAsia" w:cs="Times New Roman"/>
                <w:b/>
                <w:bCs/>
                <w:color w:val="auto"/>
                <w:lang w:val="en-US" w:eastAsia="zh-CN"/>
              </w:rPr>
              <w:t>三、本项目水平衡</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cs="Times New Roman"/>
                <w:color w:val="auto"/>
                <w:lang w:val="en-US" w:eastAsia="zh-CN"/>
              </w:rPr>
            </w:pPr>
            <w:r>
              <w:rPr>
                <w:rFonts w:hint="eastAsia" w:cs="Times New Roman"/>
                <w:color w:val="auto"/>
                <w:lang w:val="en-US" w:eastAsia="zh-CN"/>
              </w:rPr>
              <w:t>项目营运期用水主要为运输车辆、冷库、设备清洗水、职工生活用水，本项目用水量情况见下表。</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cs="Times New Roman"/>
                <w:b/>
                <w:bCs/>
                <w:color w:val="auto"/>
                <w:lang w:val="en-US" w:eastAsia="zh-CN"/>
              </w:rPr>
            </w:pPr>
            <w:r>
              <w:rPr>
                <w:rFonts w:hint="eastAsia" w:cs="Times New Roman"/>
                <w:b/>
                <w:bCs/>
                <w:color w:val="auto"/>
                <w:lang w:val="en-US" w:eastAsia="zh-CN"/>
              </w:rPr>
              <w:t>表19                    本项目用水定额及排水量                 单位：t/a</w:t>
            </w:r>
          </w:p>
          <w:tbl>
            <w:tblPr>
              <w:tblStyle w:val="16"/>
              <w:tblW w:w="7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30"/>
              <w:gridCol w:w="974"/>
              <w:gridCol w:w="918"/>
              <w:gridCol w:w="763"/>
              <w:gridCol w:w="758"/>
              <w:gridCol w:w="794"/>
              <w:gridCol w:w="724"/>
              <w:gridCol w:w="762"/>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514" w:type="dxa"/>
                  <w:vMerge w:val="restart"/>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序号</w:t>
                  </w:r>
                </w:p>
              </w:tc>
              <w:tc>
                <w:tcPr>
                  <w:tcW w:w="930" w:type="dxa"/>
                  <w:vMerge w:val="restart"/>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用水项目</w:t>
                  </w:r>
                </w:p>
              </w:tc>
              <w:tc>
                <w:tcPr>
                  <w:tcW w:w="974" w:type="dxa"/>
                  <w:vMerge w:val="restart"/>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用水定额</w:t>
                  </w:r>
                </w:p>
              </w:tc>
              <w:tc>
                <w:tcPr>
                  <w:tcW w:w="918" w:type="dxa"/>
                  <w:vMerge w:val="restart"/>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用水时间（d/a）</w:t>
                  </w:r>
                </w:p>
              </w:tc>
              <w:tc>
                <w:tcPr>
                  <w:tcW w:w="763" w:type="dxa"/>
                  <w:vMerge w:val="restart"/>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项目规模</w:t>
                  </w:r>
                </w:p>
              </w:tc>
              <w:tc>
                <w:tcPr>
                  <w:tcW w:w="1552" w:type="dxa"/>
                  <w:gridSpan w:val="2"/>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用水量</w:t>
                  </w:r>
                </w:p>
              </w:tc>
              <w:tc>
                <w:tcPr>
                  <w:tcW w:w="724" w:type="dxa"/>
                  <w:vMerge w:val="restart"/>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产污系数</w:t>
                  </w:r>
                </w:p>
              </w:tc>
              <w:tc>
                <w:tcPr>
                  <w:tcW w:w="1556" w:type="dxa"/>
                  <w:gridSpan w:val="2"/>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bCs/>
                      <w:color w:val="auto"/>
                      <w:vertAlign w:val="baseline"/>
                      <w:lang w:val="en-US" w:eastAsia="zh-CN"/>
                    </w:rPr>
                  </w:pPr>
                  <w:r>
                    <w:rPr>
                      <w:rFonts w:hint="eastAsia" w:cs="Times New Roman"/>
                      <w:b/>
                      <w:bCs/>
                      <w:color w:val="auto"/>
                      <w:vertAlign w:val="baseline"/>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14" w:type="dxa"/>
                  <w:vMerge w:val="continue"/>
                  <w:vAlign w:val="center"/>
                </w:tcPr>
                <w:p>
                  <w:pPr>
                    <w:pStyle w:val="8"/>
                    <w:keepNext w:val="0"/>
                    <w:keepLines w:val="0"/>
                    <w:suppressLineNumbers w:val="0"/>
                    <w:spacing w:before="0" w:beforeAutospacing="0" w:after="0" w:afterAutospacing="0"/>
                    <w:ind w:left="0" w:leftChars="0" w:firstLine="0" w:firstLineChars="0"/>
                    <w:jc w:val="center"/>
                  </w:pPr>
                </w:p>
              </w:tc>
              <w:tc>
                <w:tcPr>
                  <w:tcW w:w="930" w:type="dxa"/>
                  <w:vMerge w:val="continue"/>
                  <w:vAlign w:val="center"/>
                </w:tcPr>
                <w:p>
                  <w:pPr>
                    <w:pStyle w:val="8"/>
                    <w:keepNext w:val="0"/>
                    <w:keepLines w:val="0"/>
                    <w:suppressLineNumbers w:val="0"/>
                    <w:spacing w:before="0" w:beforeAutospacing="0" w:after="0" w:afterAutospacing="0"/>
                    <w:ind w:left="0" w:leftChars="0" w:firstLine="0" w:firstLineChars="0"/>
                    <w:jc w:val="center"/>
                  </w:pPr>
                </w:p>
              </w:tc>
              <w:tc>
                <w:tcPr>
                  <w:tcW w:w="974" w:type="dxa"/>
                  <w:vMerge w:val="continue"/>
                  <w:vAlign w:val="center"/>
                </w:tcPr>
                <w:p>
                  <w:pPr>
                    <w:pStyle w:val="8"/>
                    <w:keepNext w:val="0"/>
                    <w:keepLines w:val="0"/>
                    <w:suppressLineNumbers w:val="0"/>
                    <w:spacing w:before="0" w:beforeAutospacing="0" w:after="0" w:afterAutospacing="0"/>
                    <w:ind w:left="0" w:leftChars="0" w:firstLine="0" w:firstLineChars="0"/>
                    <w:jc w:val="center"/>
                  </w:pPr>
                </w:p>
              </w:tc>
              <w:tc>
                <w:tcPr>
                  <w:tcW w:w="918" w:type="dxa"/>
                  <w:vMerge w:val="continue"/>
                  <w:vAlign w:val="center"/>
                </w:tcPr>
                <w:p>
                  <w:pPr>
                    <w:pStyle w:val="8"/>
                    <w:keepNext w:val="0"/>
                    <w:keepLines w:val="0"/>
                    <w:suppressLineNumbers w:val="0"/>
                    <w:spacing w:before="0" w:beforeAutospacing="0" w:after="0" w:afterAutospacing="0"/>
                    <w:ind w:left="0" w:leftChars="0" w:firstLine="0" w:firstLineChars="0"/>
                    <w:jc w:val="center"/>
                  </w:pPr>
                </w:p>
              </w:tc>
              <w:tc>
                <w:tcPr>
                  <w:tcW w:w="763" w:type="dxa"/>
                  <w:vMerge w:val="continue"/>
                  <w:vAlign w:val="center"/>
                </w:tcPr>
                <w:p>
                  <w:pPr>
                    <w:pStyle w:val="8"/>
                    <w:keepNext w:val="0"/>
                    <w:keepLines w:val="0"/>
                    <w:suppressLineNumbers w:val="0"/>
                    <w:spacing w:before="0" w:beforeAutospacing="0" w:after="0" w:afterAutospacing="0"/>
                    <w:ind w:left="0" w:leftChars="0" w:firstLine="0" w:firstLineChars="0"/>
                    <w:jc w:val="center"/>
                  </w:pPr>
                </w:p>
              </w:tc>
              <w:tc>
                <w:tcPr>
                  <w:tcW w:w="758" w:type="dxa"/>
                  <w:vAlign w:val="center"/>
                </w:tcPr>
                <w:p>
                  <w:pPr>
                    <w:pStyle w:val="8"/>
                    <w:keepNext w:val="0"/>
                    <w:keepLines w:val="0"/>
                    <w:suppressLineNumbers w:val="0"/>
                    <w:spacing w:before="0" w:beforeAutospacing="0" w:after="0" w:afterAutospacing="0"/>
                    <w:ind w:left="0" w:leftChars="0" w:firstLine="0" w:firstLineChars="0"/>
                    <w:jc w:val="center"/>
                    <w:rPr>
                      <w:rFonts w:hint="default" w:eastAsia="宋体"/>
                      <w:lang w:val="en-US" w:eastAsia="zh-CN"/>
                    </w:rPr>
                  </w:pPr>
                  <w:r>
                    <w:rPr>
                      <w:rFonts w:hint="eastAsia"/>
                      <w:lang w:val="en-US" w:eastAsia="zh-CN"/>
                    </w:rPr>
                    <w:t>m</w:t>
                  </w:r>
                  <w:r>
                    <w:rPr>
                      <w:rFonts w:hint="eastAsia"/>
                      <w:vertAlign w:val="superscript"/>
                      <w:lang w:val="en-US" w:eastAsia="zh-CN"/>
                    </w:rPr>
                    <w:t>3</w:t>
                  </w:r>
                  <w:r>
                    <w:rPr>
                      <w:rFonts w:hint="eastAsia"/>
                      <w:lang w:val="en-US" w:eastAsia="zh-CN"/>
                    </w:rPr>
                    <w:t>/d</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lang w:val="en-US"/>
                    </w:rPr>
                  </w:pPr>
                  <w:r>
                    <w:rPr>
                      <w:rFonts w:hint="eastAsia"/>
                      <w:lang w:val="en-US" w:eastAsia="zh-CN"/>
                    </w:rPr>
                    <w:t>m</w:t>
                  </w:r>
                  <w:r>
                    <w:rPr>
                      <w:rFonts w:hint="eastAsia"/>
                      <w:vertAlign w:val="superscript"/>
                      <w:lang w:val="en-US" w:eastAsia="zh-CN"/>
                    </w:rPr>
                    <w:t>3</w:t>
                  </w:r>
                  <w:r>
                    <w:rPr>
                      <w:rFonts w:hint="eastAsia"/>
                      <w:lang w:val="en-US" w:eastAsia="zh-CN"/>
                    </w:rPr>
                    <w:t>/a</w:t>
                  </w:r>
                </w:p>
              </w:tc>
              <w:tc>
                <w:tcPr>
                  <w:tcW w:w="724" w:type="dxa"/>
                  <w:vMerge w:val="continue"/>
                  <w:vAlign w:val="center"/>
                </w:tcPr>
                <w:p>
                  <w:pPr>
                    <w:pStyle w:val="8"/>
                    <w:keepNext w:val="0"/>
                    <w:keepLines w:val="0"/>
                    <w:suppressLineNumbers w:val="0"/>
                    <w:spacing w:before="0" w:beforeAutospacing="0" w:after="0" w:afterAutospacing="0"/>
                    <w:ind w:left="0" w:leftChars="0" w:firstLine="0" w:firstLineChars="0"/>
                    <w:jc w:val="center"/>
                  </w:pPr>
                </w:p>
              </w:tc>
              <w:tc>
                <w:tcPr>
                  <w:tcW w:w="762" w:type="dxa"/>
                  <w:vAlign w:val="center"/>
                </w:tcPr>
                <w:p>
                  <w:pPr>
                    <w:pStyle w:val="8"/>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0"/>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/d</w:t>
                  </w:r>
                </w:p>
              </w:tc>
              <w:tc>
                <w:tcPr>
                  <w:tcW w:w="794" w:type="dxa"/>
                  <w:vAlign w:val="center"/>
                </w:tcPr>
                <w:p>
                  <w:pPr>
                    <w:pStyle w:val="8"/>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0"/>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1</w:t>
                  </w:r>
                </w:p>
              </w:tc>
              <w:tc>
                <w:tcPr>
                  <w:tcW w:w="930"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运输车辆冲洗</w:t>
                  </w:r>
                </w:p>
              </w:tc>
              <w:tc>
                <w:tcPr>
                  <w:tcW w:w="97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b w:val="0"/>
                      <w:bCs w:val="0"/>
                      <w:lang w:val="en-US" w:eastAsia="zh-CN"/>
                    </w:rPr>
                    <w:t>40L/辆·次</w:t>
                  </w:r>
                </w:p>
              </w:tc>
              <w:tc>
                <w:tcPr>
                  <w:tcW w:w="918"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290</w:t>
                  </w:r>
                </w:p>
              </w:tc>
              <w:tc>
                <w:tcPr>
                  <w:tcW w:w="763"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2辆，2次/d</w:t>
                  </w:r>
                </w:p>
              </w:tc>
              <w:tc>
                <w:tcPr>
                  <w:tcW w:w="758"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0.16</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46.4</w:t>
                  </w:r>
                </w:p>
              </w:tc>
              <w:tc>
                <w:tcPr>
                  <w:tcW w:w="72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0.8</w:t>
                  </w:r>
                </w:p>
              </w:tc>
              <w:tc>
                <w:tcPr>
                  <w:tcW w:w="762"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0.128</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2</w:t>
                  </w:r>
                </w:p>
              </w:tc>
              <w:tc>
                <w:tcPr>
                  <w:tcW w:w="930"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设备清洗水</w:t>
                  </w:r>
                </w:p>
              </w:tc>
              <w:tc>
                <w:tcPr>
                  <w:tcW w:w="974"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lang w:val="en-US" w:eastAsia="zh-CN"/>
                    </w:rPr>
                    <w:t>0.5m</w:t>
                  </w:r>
                  <w:r>
                    <w:rPr>
                      <w:rFonts w:hint="eastAsia"/>
                      <w:vertAlign w:val="superscript"/>
                      <w:lang w:val="en-US" w:eastAsia="zh-CN"/>
                    </w:rPr>
                    <w:t>3</w:t>
                  </w:r>
                  <w:r>
                    <w:rPr>
                      <w:rFonts w:hint="eastAsia"/>
                      <w:lang w:val="en-US" w:eastAsia="zh-CN"/>
                    </w:rPr>
                    <w:t>/d</w:t>
                  </w:r>
                </w:p>
              </w:tc>
              <w:tc>
                <w:tcPr>
                  <w:tcW w:w="918" w:type="dxa"/>
                  <w:vAlign w:val="center"/>
                </w:tcPr>
                <w:p>
                  <w:pPr>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290</w:t>
                  </w:r>
                </w:p>
              </w:tc>
              <w:tc>
                <w:tcPr>
                  <w:tcW w:w="763"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1次/d</w:t>
                  </w:r>
                </w:p>
              </w:tc>
              <w:tc>
                <w:tcPr>
                  <w:tcW w:w="758"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0.5</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145</w:t>
                  </w:r>
                </w:p>
              </w:tc>
              <w:tc>
                <w:tcPr>
                  <w:tcW w:w="72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0.9</w:t>
                  </w:r>
                </w:p>
              </w:tc>
              <w:tc>
                <w:tcPr>
                  <w:tcW w:w="762"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0.45</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3</w:t>
                  </w:r>
                </w:p>
              </w:tc>
              <w:tc>
                <w:tcPr>
                  <w:tcW w:w="930"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碱喷淋废水</w:t>
                  </w:r>
                </w:p>
              </w:tc>
              <w:tc>
                <w:tcPr>
                  <w:tcW w:w="974"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lang w:val="en-US" w:eastAsia="zh-CN"/>
                    </w:rPr>
                    <w:t>1m</w:t>
                  </w:r>
                  <w:r>
                    <w:rPr>
                      <w:rFonts w:hint="eastAsia"/>
                      <w:vertAlign w:val="superscript"/>
                      <w:lang w:val="en-US" w:eastAsia="zh-CN"/>
                    </w:rPr>
                    <w:t>3</w:t>
                  </w:r>
                  <w:r>
                    <w:rPr>
                      <w:rFonts w:hint="eastAsia"/>
                      <w:lang w:val="en-US" w:eastAsia="zh-CN"/>
                    </w:rPr>
                    <w:t>/d</w:t>
                  </w:r>
                </w:p>
              </w:tc>
              <w:tc>
                <w:tcPr>
                  <w:tcW w:w="918" w:type="dxa"/>
                  <w:vAlign w:val="center"/>
                </w:tcPr>
                <w:p>
                  <w:pPr>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290</w:t>
                  </w:r>
                </w:p>
              </w:tc>
              <w:tc>
                <w:tcPr>
                  <w:tcW w:w="763" w:type="dxa"/>
                  <w:vAlign w:val="center"/>
                </w:tcPr>
                <w:p>
                  <w:pPr>
                    <w:pStyle w:val="8"/>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0"/>
                      <w:sz w:val="21"/>
                      <w:szCs w:val="20"/>
                      <w:vertAlign w:val="baseline"/>
                      <w:lang w:val="en-US" w:eastAsia="zh-CN" w:bidi="ar-SA"/>
                    </w:rPr>
                  </w:pPr>
                  <w:r>
                    <w:rPr>
                      <w:rFonts w:hint="eastAsia" w:cs="Times New Roman"/>
                      <w:b w:val="0"/>
                      <w:bCs w:val="0"/>
                      <w:color w:val="auto"/>
                      <w:vertAlign w:val="baseline"/>
                      <w:lang w:val="en-US" w:eastAsia="zh-CN"/>
                    </w:rPr>
                    <w:t>1次/30d</w:t>
                  </w:r>
                </w:p>
              </w:tc>
              <w:tc>
                <w:tcPr>
                  <w:tcW w:w="758"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9.67</w:t>
                  </w:r>
                </w:p>
              </w:tc>
              <w:tc>
                <w:tcPr>
                  <w:tcW w:w="72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1</w:t>
                  </w:r>
                </w:p>
              </w:tc>
              <w:tc>
                <w:tcPr>
                  <w:tcW w:w="762"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4</w:t>
                  </w:r>
                </w:p>
              </w:tc>
              <w:tc>
                <w:tcPr>
                  <w:tcW w:w="930"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生活废水</w:t>
                  </w:r>
                </w:p>
              </w:tc>
              <w:tc>
                <w:tcPr>
                  <w:tcW w:w="97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highlight w:val="none"/>
                      <w:lang w:val="en-US" w:eastAsia="zh-CN"/>
                    </w:rPr>
                    <w:t>40L/d</w:t>
                  </w:r>
                </w:p>
              </w:tc>
              <w:tc>
                <w:tcPr>
                  <w:tcW w:w="918" w:type="dxa"/>
                  <w:vAlign w:val="center"/>
                </w:tcPr>
                <w:p>
                  <w:pPr>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290</w:t>
                  </w:r>
                </w:p>
              </w:tc>
              <w:tc>
                <w:tcPr>
                  <w:tcW w:w="763" w:type="dxa"/>
                  <w:vAlign w:val="center"/>
                </w:tcPr>
                <w:p>
                  <w:pPr>
                    <w:pStyle w:val="8"/>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0"/>
                      <w:sz w:val="21"/>
                      <w:szCs w:val="20"/>
                      <w:vertAlign w:val="baseline"/>
                      <w:lang w:val="en-US" w:eastAsia="zh-CN" w:bidi="ar-SA"/>
                    </w:rPr>
                  </w:pPr>
                  <w:r>
                    <w:rPr>
                      <w:rFonts w:hint="eastAsia" w:cs="Times New Roman"/>
                      <w:b w:val="0"/>
                      <w:bCs w:val="0"/>
                      <w:color w:val="auto"/>
                      <w:vertAlign w:val="baseline"/>
                      <w:lang w:val="en-US" w:eastAsia="zh-CN"/>
                    </w:rPr>
                    <w:t>5人</w:t>
                  </w:r>
                </w:p>
              </w:tc>
              <w:tc>
                <w:tcPr>
                  <w:tcW w:w="758"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0.2</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58</w:t>
                  </w:r>
                </w:p>
              </w:tc>
              <w:tc>
                <w:tcPr>
                  <w:tcW w:w="72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0.8</w:t>
                  </w:r>
                </w:p>
              </w:tc>
              <w:tc>
                <w:tcPr>
                  <w:tcW w:w="762"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0.16</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5</w:t>
                  </w:r>
                </w:p>
              </w:tc>
              <w:tc>
                <w:tcPr>
                  <w:tcW w:w="930" w:type="dxa"/>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r>
                    <w:rPr>
                      <w:rFonts w:hint="eastAsia" w:cs="Times New Roman"/>
                      <w:b w:val="0"/>
                      <w:bCs w:val="0"/>
                      <w:color w:val="auto"/>
                      <w:vertAlign w:val="baseline"/>
                      <w:lang w:val="en-US" w:eastAsia="zh-CN"/>
                    </w:rPr>
                    <w:t>合计</w:t>
                  </w:r>
                </w:p>
              </w:tc>
              <w:tc>
                <w:tcPr>
                  <w:tcW w:w="2655" w:type="dxa"/>
                  <w:gridSpan w:val="3"/>
                  <w:vAlign w:val="center"/>
                </w:tcPr>
                <w:p>
                  <w:pPr>
                    <w:pStyle w:val="8"/>
                    <w:keepNext w:val="0"/>
                    <w:keepLines w:val="0"/>
                    <w:suppressLineNumbers w:val="0"/>
                    <w:spacing w:before="0" w:beforeAutospacing="0" w:after="0" w:afterAutospacing="0"/>
                    <w:ind w:left="0" w:leftChars="0" w:firstLine="0" w:firstLineChars="0"/>
                    <w:jc w:val="center"/>
                    <w:rPr>
                      <w:rFonts w:hint="eastAsia" w:cs="Times New Roman"/>
                      <w:b w:val="0"/>
                      <w:bCs w:val="0"/>
                      <w:color w:val="auto"/>
                      <w:vertAlign w:val="baseline"/>
                      <w:lang w:val="en-US" w:eastAsia="zh-CN"/>
                    </w:rPr>
                  </w:pPr>
                </w:p>
              </w:tc>
              <w:tc>
                <w:tcPr>
                  <w:tcW w:w="758"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0.86</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259.07</w:t>
                  </w:r>
                </w:p>
              </w:tc>
              <w:tc>
                <w:tcPr>
                  <w:tcW w:w="72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w:t>
                  </w:r>
                </w:p>
              </w:tc>
              <w:tc>
                <w:tcPr>
                  <w:tcW w:w="762"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0.738</w:t>
                  </w:r>
                </w:p>
              </w:tc>
              <w:tc>
                <w:tcPr>
                  <w:tcW w:w="794" w:type="dxa"/>
                  <w:vAlign w:val="center"/>
                </w:tcPr>
                <w:p>
                  <w:pPr>
                    <w:pStyle w:val="8"/>
                    <w:keepNext w:val="0"/>
                    <w:keepLines w:val="0"/>
                    <w:suppressLineNumbers w:val="0"/>
                    <w:spacing w:before="0" w:beforeAutospacing="0" w:after="0" w:afterAutospacing="0"/>
                    <w:ind w:left="0" w:leftChars="0" w:firstLine="0" w:firstLineChars="0"/>
                    <w:jc w:val="center"/>
                    <w:rPr>
                      <w:rFonts w:hint="default" w:cs="Times New Roman"/>
                      <w:b w:val="0"/>
                      <w:bCs w:val="0"/>
                      <w:color w:val="auto"/>
                      <w:vertAlign w:val="baseline"/>
                      <w:lang w:val="en-US" w:eastAsia="zh-CN"/>
                    </w:rPr>
                  </w:pPr>
                  <w:r>
                    <w:rPr>
                      <w:rFonts w:hint="eastAsia" w:cs="Times New Roman"/>
                      <w:b w:val="0"/>
                      <w:bCs w:val="0"/>
                      <w:color w:val="auto"/>
                      <w:vertAlign w:val="baseline"/>
                      <w:lang w:val="en-US" w:eastAsia="zh-CN"/>
                    </w:rPr>
                    <w:t>223.69</w:t>
                  </w:r>
                </w:p>
              </w:tc>
            </w:tr>
          </w:tbl>
          <w:p>
            <w:pPr>
              <w:pStyle w:val="8"/>
              <w:keepNext w:val="0"/>
              <w:keepLines w:val="0"/>
              <w:suppressLineNumbers w:val="0"/>
              <w:spacing w:before="0" w:beforeAutospacing="0" w:after="0" w:afterAutospacing="0"/>
              <w:ind w:left="0" w:firstLine="0" w:firstLineChars="0"/>
              <w:rPr>
                <w:rFonts w:hint="eastAsia" w:cs="Times New Roman"/>
                <w:b/>
                <w:bCs/>
                <w:color w:val="auto"/>
                <w:lang w:val="en-US" w:eastAsia="zh-CN"/>
              </w:rPr>
            </w:pPr>
          </w:p>
          <w:p>
            <w:pPr>
              <w:pStyle w:val="8"/>
              <w:keepNext w:val="0"/>
              <w:keepLines w:val="0"/>
              <w:suppressLineNumbers w:val="0"/>
              <w:spacing w:before="0" w:beforeAutospacing="0" w:after="0" w:afterAutospacing="0"/>
              <w:ind w:left="0" w:firstLine="0" w:firstLineChars="0"/>
              <w:rPr>
                <w:rFonts w:ascii="Times New Roman" w:hAnsi="Times New Roman" w:cs="Times New Roman"/>
                <w:b/>
                <w:bCs/>
                <w:color w:val="auto"/>
                <w:lang w:val="en-US" w:eastAsia="zh-CN"/>
              </w:rPr>
            </w:pPr>
            <w:r>
              <w:rPr>
                <w:rFonts w:hint="eastAsia" w:cs="Times New Roman"/>
                <w:b/>
                <w:bCs/>
                <w:color w:val="auto"/>
                <w:lang w:val="en-US" w:eastAsia="zh-CN"/>
              </w:rPr>
              <w:t>三</w:t>
            </w:r>
            <w:r>
              <w:rPr>
                <w:rFonts w:ascii="Times New Roman" w:hAnsi="Times New Roman" w:cs="Times New Roman"/>
                <w:b/>
                <w:bCs/>
                <w:color w:val="auto"/>
                <w:lang w:val="en-US" w:eastAsia="zh-CN"/>
              </w:rPr>
              <w:t>、主要污染工序</w:t>
            </w:r>
          </w:p>
          <w:p>
            <w:pPr>
              <w:pStyle w:val="8"/>
              <w:keepNext w:val="0"/>
              <w:keepLines w:val="0"/>
              <w:suppressLineNumbers w:val="0"/>
              <w:spacing w:before="0" w:beforeAutospacing="0" w:after="0" w:afterAutospacing="0"/>
              <w:ind w:left="0" w:firstLine="632" w:firstLineChars="300"/>
              <w:jc w:val="center"/>
              <w:rPr>
                <w:rFonts w:ascii="Times New Roman" w:hAnsi="Times New Roman" w:cs="Times New Roman"/>
                <w:b/>
                <w:bCs/>
                <w:color w:val="auto"/>
                <w:lang w:val="en-US" w:eastAsia="zh-CN"/>
              </w:rPr>
            </w:pPr>
            <w:r>
              <w:rPr>
                <w:rFonts w:ascii="Times New Roman" w:hAnsi="Times New Roman" w:cs="Times New Roman"/>
                <w:b/>
                <w:bCs/>
                <w:color w:val="auto"/>
                <w:lang w:val="en-US" w:eastAsia="zh-CN"/>
              </w:rPr>
              <w:t>表</w:t>
            </w:r>
            <w:r>
              <w:rPr>
                <w:rFonts w:hint="eastAsia" w:cs="Times New Roman"/>
                <w:b/>
                <w:bCs/>
                <w:color w:val="auto"/>
                <w:lang w:val="en-US" w:eastAsia="zh-CN"/>
              </w:rPr>
              <w:t xml:space="preserve">20  </w:t>
            </w:r>
            <w:r>
              <w:rPr>
                <w:rFonts w:ascii="Times New Roman" w:hAnsi="Times New Roman" w:cs="Times New Roman"/>
                <w:b/>
                <w:bCs/>
                <w:color w:val="auto"/>
                <w:lang w:val="en-US" w:eastAsia="zh-CN"/>
              </w:rPr>
              <w:t>项目产污环节一览表</w:t>
            </w:r>
          </w:p>
          <w:tbl>
            <w:tblPr>
              <w:tblStyle w:val="15"/>
              <w:tblW w:w="79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426"/>
              <w:gridCol w:w="1544"/>
              <w:gridCol w:w="319"/>
              <w:gridCol w:w="995"/>
              <w:gridCol w:w="1295"/>
              <w:gridCol w:w="2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dxa"/>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污染类别</w:t>
                  </w:r>
                </w:p>
              </w:tc>
              <w:tc>
                <w:tcPr>
                  <w:tcW w:w="1970"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产污环节</w:t>
                  </w: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污染物</w:t>
                  </w:r>
                </w:p>
              </w:tc>
              <w:tc>
                <w:tcPr>
                  <w:tcW w:w="3589"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068" w:type="dxa"/>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426" w:type="dxa"/>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生产废气</w:t>
                  </w:r>
                </w:p>
              </w:tc>
              <w:tc>
                <w:tcPr>
                  <w:tcW w:w="1544" w:type="dxa"/>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施工扬尘</w:t>
                  </w: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颗粒物</w:t>
                  </w:r>
                </w:p>
              </w:tc>
              <w:tc>
                <w:tcPr>
                  <w:tcW w:w="3589" w:type="dxa"/>
                  <w:gridSpan w:val="2"/>
                  <w:noWrap w:val="0"/>
                  <w:tcMar>
                    <w:top w:w="85" w:type="dxa"/>
                    <w:bottom w:w="85" w:type="dxa"/>
                  </w:tcMar>
                  <w:vAlign w:val="center"/>
                </w:tcPr>
                <w:p>
                  <w:pPr>
                    <w:keepNext w:val="0"/>
                    <w:keepLines w:val="0"/>
                    <w:widowControl/>
                    <w:suppressLineNumbers w:val="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 xml:space="preserve">洒水、采取围栏、设置工棚、覆盖遮蔽等。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26"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eastAsia="zh-CN"/>
                    </w:rPr>
                  </w:pPr>
                </w:p>
              </w:tc>
              <w:tc>
                <w:tcPr>
                  <w:tcW w:w="1544" w:type="dxa"/>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color w:val="auto"/>
                      <w:sz w:val="21"/>
                      <w:szCs w:val="21"/>
                      <w:lang w:eastAsia="zh-CN"/>
                    </w:rPr>
                  </w:pPr>
                  <w:r>
                    <w:rPr>
                      <w:rFonts w:hint="eastAsia" w:cs="Times New Roman"/>
                      <w:color w:val="auto"/>
                      <w:sz w:val="21"/>
                      <w:szCs w:val="21"/>
                      <w:lang w:eastAsia="zh-CN"/>
                    </w:rPr>
                    <w:t>破碎化制烘干榨油工序废气</w:t>
                  </w:r>
                </w:p>
              </w:tc>
              <w:tc>
                <w:tcPr>
                  <w:tcW w:w="1314" w:type="dxa"/>
                  <w:gridSpan w:val="2"/>
                  <w:noWrap w:val="0"/>
                  <w:tcMar>
                    <w:top w:w="85" w:type="dxa"/>
                    <w:bottom w:w="85" w:type="dxa"/>
                  </w:tcMar>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恶臭</w:t>
                  </w:r>
                </w:p>
              </w:tc>
              <w:tc>
                <w:tcPr>
                  <w:tcW w:w="3589"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default" w:eastAsia="宋体" w:cs="Times New Roman"/>
                      <w:color w:val="auto"/>
                      <w:sz w:val="21"/>
                      <w:szCs w:val="21"/>
                      <w:lang w:val="en-US" w:eastAsia="zh-CN"/>
                    </w:rPr>
                  </w:pPr>
                  <w:r>
                    <w:rPr>
                      <w:rFonts w:hint="eastAsia" w:cs="Times New Roman"/>
                      <w:color w:val="auto"/>
                      <w:sz w:val="21"/>
                      <w:szCs w:val="21"/>
                      <w:lang w:eastAsia="zh-CN"/>
                    </w:rPr>
                    <w:t>化制烘干废气经过</w:t>
                  </w:r>
                  <w:r>
                    <w:rPr>
                      <w:rFonts w:hint="eastAsia" w:cs="Times New Roman"/>
                      <w:b w:val="0"/>
                      <w:bCs w:val="0"/>
                      <w:color w:val="auto"/>
                      <w:kern w:val="2"/>
                      <w:sz w:val="21"/>
                      <w:szCs w:val="21"/>
                      <w:highlight w:val="none"/>
                      <w:lang w:val="en-US" w:eastAsia="zh-CN" w:bidi="ar-SA"/>
                    </w:rPr>
                    <w:t>泄压降尘器处理，再经水冷式冷凝器冷却处理之后与破碎榨油工序</w:t>
                  </w:r>
                  <w:r>
                    <w:rPr>
                      <w:rFonts w:hint="eastAsia" w:cs="Times New Roman"/>
                      <w:color w:val="auto"/>
                      <w:sz w:val="21"/>
                      <w:szCs w:val="21"/>
                      <w:lang w:val="en-US" w:eastAsia="zh-CN"/>
                    </w:rPr>
                    <w:t>废气经碱喷淋+UV光催化氧化净化器+生物滤床处理后通过15m高排气筒排放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26"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eastAsia="zh-CN"/>
                    </w:rPr>
                  </w:pPr>
                </w:p>
              </w:tc>
              <w:tc>
                <w:tcPr>
                  <w:tcW w:w="1544" w:type="dxa"/>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车间废气、</w:t>
                  </w:r>
                  <w:r>
                    <w:rPr>
                      <w:rFonts w:hint="eastAsia" w:eastAsia="宋体" w:cs="Times New Roman"/>
                      <w:color w:val="auto"/>
                      <w:sz w:val="21"/>
                      <w:szCs w:val="21"/>
                      <w:lang w:eastAsia="zh-CN"/>
                    </w:rPr>
                    <w:t>污水处理站废气</w:t>
                  </w: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000000"/>
                      <w:kern w:val="0"/>
                      <w:sz w:val="21"/>
                      <w:szCs w:val="21"/>
                      <w:lang w:val="en-US" w:eastAsia="zh-CN" w:bidi="ar"/>
                    </w:rPr>
                    <w:t>恶臭</w:t>
                  </w:r>
                </w:p>
              </w:tc>
              <w:tc>
                <w:tcPr>
                  <w:tcW w:w="3589"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生物滤床+15m高排气筒（与破碎</w:t>
                  </w:r>
                  <w:r>
                    <w:rPr>
                      <w:rFonts w:hint="eastAsia"/>
                      <w:lang w:eastAsia="zh-CN"/>
                    </w:rPr>
                    <w:t>化制烘干榨油工序废气</w:t>
                  </w:r>
                  <w:r>
                    <w:rPr>
                      <w:rFonts w:hint="eastAsia" w:cs="Times New Roman"/>
                      <w:color w:val="auto"/>
                      <w:sz w:val="21"/>
                      <w:szCs w:val="21"/>
                      <w:lang w:val="en-US" w:eastAsia="zh-CN"/>
                    </w:rPr>
                    <w:t>共用）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26"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eastAsia="zh-CN"/>
                    </w:rPr>
                  </w:pPr>
                </w:p>
              </w:tc>
              <w:tc>
                <w:tcPr>
                  <w:tcW w:w="1544" w:type="dxa"/>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s="Times New Roman"/>
                      <w:color w:val="auto"/>
                      <w:sz w:val="21"/>
                      <w:szCs w:val="21"/>
                      <w:lang w:eastAsia="zh-CN"/>
                    </w:rPr>
                  </w:pPr>
                  <w:r>
                    <w:rPr>
                      <w:rFonts w:hint="eastAsia" w:cs="Times New Roman"/>
                      <w:color w:val="auto"/>
                      <w:sz w:val="21"/>
                      <w:szCs w:val="21"/>
                      <w:lang w:eastAsia="zh-CN"/>
                    </w:rPr>
                    <w:t>导热油炉燃烧废气</w:t>
                  </w: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颗粒物、二氧化硫、氮氧化物</w:t>
                  </w:r>
                </w:p>
              </w:tc>
              <w:tc>
                <w:tcPr>
                  <w:tcW w:w="3589"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低氮燃烧烟气循环+8m排气筒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2289" w:type="dxa"/>
                  <w:gridSpan w:val="3"/>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运输车辆清洗消毒用水</w:t>
                  </w:r>
                </w:p>
              </w:tc>
              <w:tc>
                <w:tcPr>
                  <w:tcW w:w="2290"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2294" w:type="dxa"/>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u w:val="none"/>
                      <w:lang w:val="en-US" w:eastAsia="zh-CN"/>
                    </w:rPr>
                  </w:pPr>
                  <w:r>
                    <w:rPr>
                      <w:rFonts w:hint="eastAsia" w:eastAsia="宋体" w:cs="Times New Roman"/>
                      <w:color w:val="auto"/>
                      <w:sz w:val="21"/>
                      <w:szCs w:val="21"/>
                      <w:u w:val="none"/>
                      <w:lang w:val="en-US" w:eastAsia="zh-CN"/>
                    </w:rPr>
                    <w:t>经过</w:t>
                  </w:r>
                  <w:r>
                    <w:rPr>
                      <w:rFonts w:hint="eastAsia" w:cs="Times New Roman"/>
                      <w:color w:val="auto"/>
                      <w:sz w:val="21"/>
                      <w:szCs w:val="21"/>
                      <w:u w:val="none"/>
                      <w:lang w:val="en-US" w:eastAsia="zh-CN"/>
                    </w:rPr>
                    <w:t>厂区</w:t>
                  </w:r>
                  <w:r>
                    <w:rPr>
                      <w:rFonts w:hint="eastAsia" w:ascii="宋体" w:hAnsi="宋体" w:eastAsia="宋体" w:cs="宋体"/>
                      <w:sz w:val="21"/>
                      <w:szCs w:val="21"/>
                      <w:u w:val="none"/>
                      <w:lang w:eastAsia="zh-CN"/>
                    </w:rPr>
                    <w:t>污水处理</w:t>
                  </w:r>
                  <w:r>
                    <w:rPr>
                      <w:rFonts w:hint="eastAsia" w:ascii="宋体" w:hAnsi="宋体" w:cs="宋体"/>
                      <w:sz w:val="21"/>
                      <w:szCs w:val="21"/>
                      <w:u w:val="none"/>
                      <w:lang w:eastAsia="zh-CN"/>
                    </w:rPr>
                    <w:t>站处理</w:t>
                  </w:r>
                  <w:r>
                    <w:rPr>
                      <w:rFonts w:hint="eastAsia" w:eastAsia="宋体" w:cs="Times New Roman"/>
                      <w:color w:val="auto"/>
                      <w:sz w:val="21"/>
                      <w:szCs w:val="21"/>
                      <w:u w:val="none"/>
                      <w:lang w:val="en-US" w:eastAsia="zh-CN"/>
                    </w:rPr>
                    <w:t>后</w:t>
                  </w:r>
                  <w:r>
                    <w:rPr>
                      <w:rFonts w:hint="eastAsia" w:ascii="宋体" w:hAnsi="宋体" w:cs="宋体"/>
                      <w:sz w:val="21"/>
                      <w:szCs w:val="21"/>
                      <w:u w:val="none"/>
                      <w:lang w:val="en-US" w:eastAsia="zh-CN"/>
                    </w:rPr>
                    <w:t>回用于冲洗车间地面、冷库与车辆、道路洒水、绿化灌溉。</w:t>
                  </w:r>
                </w:p>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2289" w:type="dxa"/>
                  <w:gridSpan w:val="3"/>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设备清洗废水</w:t>
                  </w:r>
                </w:p>
              </w:tc>
              <w:tc>
                <w:tcPr>
                  <w:tcW w:w="2290" w:type="dxa"/>
                  <w:gridSpan w:val="2"/>
                  <w:noWrap w:val="0"/>
                  <w:tcMar>
                    <w:top w:w="85" w:type="dxa"/>
                    <w:bottom w:w="8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COD、BOD</w:t>
                  </w:r>
                  <w:r>
                    <w:rPr>
                      <w:rFonts w:hint="eastAsia" w:eastAsia="宋体" w:cs="Times New Roman"/>
                      <w:color w:val="auto"/>
                      <w:sz w:val="21"/>
                      <w:szCs w:val="21"/>
                      <w:vertAlign w:val="subscript"/>
                      <w:lang w:val="en-US" w:eastAsia="zh-CN"/>
                    </w:rPr>
                    <w:t>5</w:t>
                  </w:r>
                  <w:r>
                    <w:rPr>
                      <w:rFonts w:hint="eastAsia" w:eastAsia="宋体" w:cs="Times New Roman"/>
                      <w:color w:val="auto"/>
                      <w:sz w:val="21"/>
                      <w:szCs w:val="21"/>
                      <w:lang w:val="en-US" w:eastAsia="zh-CN"/>
                    </w:rPr>
                    <w:t>、NH</w:t>
                  </w:r>
                  <w:r>
                    <w:rPr>
                      <w:rFonts w:hint="eastAsia" w:eastAsia="宋体" w:cs="Times New Roman"/>
                      <w:color w:val="auto"/>
                      <w:sz w:val="21"/>
                      <w:szCs w:val="21"/>
                      <w:vertAlign w:val="subscript"/>
                      <w:lang w:val="en-US" w:eastAsia="zh-CN"/>
                    </w:rPr>
                    <w:t>3</w:t>
                  </w:r>
                  <w:r>
                    <w:rPr>
                      <w:rFonts w:hint="eastAsia" w:eastAsia="宋体" w:cs="Times New Roman"/>
                      <w:color w:val="auto"/>
                      <w:sz w:val="21"/>
                      <w:szCs w:val="21"/>
                      <w:lang w:val="en-US" w:eastAsia="zh-CN"/>
                    </w:rPr>
                    <w:t>-N、动植物油、TP</w:t>
                  </w:r>
                  <w:r>
                    <w:rPr>
                      <w:rFonts w:hint="eastAsia" w:cs="Times New Roman"/>
                      <w:color w:val="auto"/>
                      <w:sz w:val="21"/>
                      <w:szCs w:val="21"/>
                      <w:lang w:val="en-US" w:eastAsia="zh-CN"/>
                    </w:rPr>
                    <w:t>、粪大肠杆菌</w:t>
                  </w:r>
                </w:p>
              </w:tc>
              <w:tc>
                <w:tcPr>
                  <w:tcW w:w="2294"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2289" w:type="dxa"/>
                  <w:gridSpan w:val="3"/>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val="en-US" w:eastAsia="zh-CN"/>
                    </w:rPr>
                  </w:pPr>
                  <w:r>
                    <w:rPr>
                      <w:rFonts w:hint="eastAsia" w:cs="Times New Roman"/>
                      <w:color w:val="auto"/>
                      <w:sz w:val="21"/>
                      <w:szCs w:val="21"/>
                      <w:lang w:val="en-US" w:eastAsia="zh-CN"/>
                    </w:rPr>
                    <w:t>冷凝水</w:t>
                  </w:r>
                </w:p>
              </w:tc>
              <w:tc>
                <w:tcPr>
                  <w:tcW w:w="2290" w:type="dxa"/>
                  <w:gridSpan w:val="2"/>
                  <w:noWrap w:val="0"/>
                  <w:tcMar>
                    <w:top w:w="85" w:type="dxa"/>
                    <w:bottom w:w="8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COD、BOD</w:t>
                  </w:r>
                  <w:r>
                    <w:rPr>
                      <w:rFonts w:hint="eastAsia" w:eastAsia="宋体" w:cs="Times New Roman"/>
                      <w:color w:val="auto"/>
                      <w:sz w:val="21"/>
                      <w:szCs w:val="21"/>
                      <w:vertAlign w:val="subscript"/>
                      <w:lang w:val="en-US" w:eastAsia="zh-CN"/>
                    </w:rPr>
                    <w:t>5</w:t>
                  </w:r>
                  <w:r>
                    <w:rPr>
                      <w:rFonts w:hint="eastAsia" w:eastAsia="宋体" w:cs="Times New Roman"/>
                      <w:color w:val="auto"/>
                      <w:sz w:val="21"/>
                      <w:szCs w:val="21"/>
                      <w:lang w:val="en-US" w:eastAsia="zh-CN"/>
                    </w:rPr>
                    <w:t>、NH</w:t>
                  </w:r>
                  <w:r>
                    <w:rPr>
                      <w:rFonts w:hint="eastAsia" w:eastAsia="宋体" w:cs="Times New Roman"/>
                      <w:color w:val="auto"/>
                      <w:sz w:val="21"/>
                      <w:szCs w:val="21"/>
                      <w:vertAlign w:val="subscript"/>
                      <w:lang w:val="en-US" w:eastAsia="zh-CN"/>
                    </w:rPr>
                    <w:t>3</w:t>
                  </w:r>
                  <w:r>
                    <w:rPr>
                      <w:rFonts w:hint="eastAsia" w:eastAsia="宋体" w:cs="Times New Roman"/>
                      <w:color w:val="auto"/>
                      <w:sz w:val="21"/>
                      <w:szCs w:val="21"/>
                      <w:lang w:val="en-US" w:eastAsia="zh-CN"/>
                    </w:rPr>
                    <w:t>-N、动植物油、TP</w:t>
                  </w:r>
                  <w:r>
                    <w:rPr>
                      <w:rFonts w:hint="eastAsia" w:cs="Times New Roman"/>
                      <w:color w:val="auto"/>
                      <w:sz w:val="21"/>
                      <w:szCs w:val="21"/>
                      <w:lang w:val="en-US" w:eastAsia="zh-CN"/>
                    </w:rPr>
                    <w:t>、粪大肠杆菌</w:t>
                  </w:r>
                </w:p>
              </w:tc>
              <w:tc>
                <w:tcPr>
                  <w:tcW w:w="2294"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2289" w:type="dxa"/>
                  <w:gridSpan w:val="3"/>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生活废水</w:t>
                  </w:r>
                </w:p>
              </w:tc>
              <w:tc>
                <w:tcPr>
                  <w:tcW w:w="2290"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COD、BOD</w:t>
                  </w:r>
                  <w:r>
                    <w:rPr>
                      <w:rFonts w:hint="eastAsia" w:eastAsia="宋体" w:cs="Times New Roman"/>
                      <w:color w:val="auto"/>
                      <w:sz w:val="21"/>
                      <w:szCs w:val="21"/>
                      <w:vertAlign w:val="subscript"/>
                      <w:lang w:val="en-US" w:eastAsia="zh-CN"/>
                    </w:rPr>
                    <w:t>5</w:t>
                  </w:r>
                  <w:r>
                    <w:rPr>
                      <w:rFonts w:hint="eastAsia" w:eastAsia="宋体" w:cs="Times New Roman"/>
                      <w:color w:val="auto"/>
                      <w:sz w:val="21"/>
                      <w:szCs w:val="21"/>
                      <w:lang w:val="en-US" w:eastAsia="zh-CN"/>
                    </w:rPr>
                    <w:t>、NH</w:t>
                  </w:r>
                  <w:r>
                    <w:rPr>
                      <w:rFonts w:hint="eastAsia" w:eastAsia="宋体" w:cs="Times New Roman"/>
                      <w:color w:val="auto"/>
                      <w:sz w:val="21"/>
                      <w:szCs w:val="21"/>
                      <w:vertAlign w:val="subscript"/>
                      <w:lang w:val="en-US" w:eastAsia="zh-CN"/>
                    </w:rPr>
                    <w:t>3</w:t>
                  </w:r>
                  <w:r>
                    <w:rPr>
                      <w:rFonts w:hint="eastAsia" w:eastAsia="宋体" w:cs="Times New Roman"/>
                      <w:color w:val="auto"/>
                      <w:sz w:val="21"/>
                      <w:szCs w:val="21"/>
                      <w:lang w:val="en-US" w:eastAsia="zh-CN"/>
                    </w:rPr>
                    <w:t>-N、动植物油、TP</w:t>
                  </w:r>
                  <w:r>
                    <w:rPr>
                      <w:rFonts w:hint="eastAsia" w:cs="Times New Roman"/>
                      <w:color w:val="auto"/>
                      <w:sz w:val="21"/>
                      <w:szCs w:val="21"/>
                      <w:lang w:val="en-US" w:eastAsia="zh-CN"/>
                    </w:rPr>
                    <w:t>、粪大肠杆菌</w:t>
                  </w:r>
                </w:p>
              </w:tc>
              <w:tc>
                <w:tcPr>
                  <w:tcW w:w="2294" w:type="dxa"/>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auto"/>
                      <w:szCs w:val="21"/>
                      <w:lang w:eastAsia="zh-CN"/>
                    </w:rPr>
                    <w:t>经化粪池处理后给周边居民用作农肥。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dxa"/>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970"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机械设备运行过程</w:t>
                  </w: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设备噪声</w:t>
                  </w:r>
                </w:p>
              </w:tc>
              <w:tc>
                <w:tcPr>
                  <w:tcW w:w="3589"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基础减振、厂房隔声、距离衰减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dxa"/>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1970" w:type="dxa"/>
                  <w:gridSpan w:val="2"/>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一般固体废物</w:t>
                  </w: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废包装袋</w:t>
                  </w:r>
                </w:p>
              </w:tc>
              <w:tc>
                <w:tcPr>
                  <w:tcW w:w="3589"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在一般固废间暂存，经收集后外售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70" w:type="dxa"/>
                  <w:gridSpan w:val="2"/>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3589"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70" w:type="dxa"/>
                  <w:gridSpan w:val="2"/>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危险固体废物</w:t>
                  </w: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废导热油</w:t>
                  </w:r>
                </w:p>
              </w:tc>
              <w:tc>
                <w:tcPr>
                  <w:tcW w:w="3589" w:type="dxa"/>
                  <w:gridSpan w:val="2"/>
                  <w:vMerge w:val="restart"/>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危废间暂存，委托有资质单位处置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dxa"/>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70" w:type="dxa"/>
                  <w:gridSpan w:val="2"/>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val="en-US" w:eastAsia="zh-CN"/>
                    </w:rPr>
                  </w:pPr>
                </w:p>
              </w:tc>
              <w:tc>
                <w:tcPr>
                  <w:tcW w:w="1314" w:type="dxa"/>
                  <w:gridSpan w:val="2"/>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废紫外灯管</w:t>
                  </w:r>
                </w:p>
              </w:tc>
              <w:tc>
                <w:tcPr>
                  <w:tcW w:w="3589" w:type="dxa"/>
                  <w:gridSpan w:val="2"/>
                  <w:vMerge w:val="continue"/>
                  <w:noWrap w:val="0"/>
                  <w:tcMar>
                    <w:top w:w="85" w:type="dxa"/>
                    <w:bottom w:w="8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val="en-US" w:eastAsia="zh-CN"/>
                    </w:rPr>
                  </w:pPr>
                </w:p>
              </w:tc>
            </w:tr>
          </w:tbl>
          <w:p>
            <w:pPr>
              <w:pStyle w:val="8"/>
              <w:keepNext w:val="0"/>
              <w:keepLines w:val="0"/>
              <w:suppressLineNumbers w:val="0"/>
              <w:spacing w:before="0" w:beforeAutospacing="0" w:after="0" w:afterAutospacing="0"/>
              <w:ind w:left="0" w:firstLine="0" w:firstLineChars="0"/>
              <w:rPr>
                <w:rFonts w:ascii="Times New Roman" w:hAnsi="Times New Roman" w:cs="Times New Roman"/>
                <w:color w:val="FF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22" w:type="dxa"/>
            <w:noWrap w:val="0"/>
            <w:vAlign w:val="center"/>
          </w:tcPr>
          <w:p>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bCs/>
                <w:color w:val="auto"/>
                <w:kern w:val="2"/>
                <w:sz w:val="21"/>
                <w:szCs w:val="21"/>
                <w:lang w:val="en-US" w:eastAsia="zh-CN" w:bidi="ar-SA"/>
              </w:rPr>
            </w:pPr>
          </w:p>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auto"/>
                <w:kern w:val="0"/>
                <w:sz w:val="21"/>
                <w:szCs w:val="21"/>
                <w:lang w:val="en-US" w:eastAsia="zh-CN" w:bidi="ar-SA"/>
              </w:rPr>
            </w:pPr>
            <w:r>
              <w:rPr>
                <w:rFonts w:hint="eastAsia" w:ascii="宋体" w:hAnsi="宋体" w:eastAsia="宋体" w:cs="宋体"/>
                <w:bCs/>
                <w:color w:val="auto"/>
                <w:kern w:val="2"/>
                <w:sz w:val="21"/>
                <w:szCs w:val="21"/>
                <w:lang w:val="en-US" w:eastAsia="zh-CN" w:bidi="ar-SA"/>
              </w:rPr>
              <w:t>与项目有关的原有环境污染问题</w:t>
            </w:r>
          </w:p>
        </w:tc>
        <w:tc>
          <w:tcPr>
            <w:tcW w:w="8157" w:type="dxa"/>
            <w:noWrap w:val="0"/>
            <w:vAlign w:val="center"/>
          </w:tcPr>
          <w:p>
            <w:pPr>
              <w:pStyle w:val="8"/>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本项目为新建项目，因此不存在</w:t>
            </w:r>
            <w:r>
              <w:rPr>
                <w:rFonts w:ascii="Times New Roman" w:hAnsi="Times New Roman" w:cs="Times New Roman"/>
                <w:color w:val="auto"/>
                <w:lang w:val="en-US" w:eastAsia="zh-CN"/>
              </w:rPr>
              <w:t>与本项目有关的原有污染情况及主要环境问题</w:t>
            </w:r>
            <w:r>
              <w:rPr>
                <w:rFonts w:hint="eastAsia" w:ascii="Times New Roman" w:hAnsi="Times New Roman" w:cs="Times New Roman"/>
                <w:color w:val="auto"/>
                <w:lang w:val="en-US" w:eastAsia="zh-CN"/>
              </w:rPr>
              <w:t>。</w:t>
            </w:r>
          </w:p>
        </w:tc>
      </w:tr>
    </w:tbl>
    <w:p>
      <w:pPr>
        <w:jc w:val="center"/>
        <w:rPr>
          <w:rFonts w:ascii="黑体" w:hAnsi="黑体" w:eastAsia="黑体"/>
          <w:snapToGrid w:val="0"/>
          <w:color w:val="FF000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widowControl/>
        <w:adjustRightInd w:val="0"/>
        <w:snapToGrid w:val="0"/>
        <w:spacing w:before="0" w:beforeAutospacing="0" w:after="0" w:afterAutospacing="0" w:line="14" w:lineRule="auto"/>
        <w:jc w:val="center"/>
        <w:outlineLvl w:val="0"/>
        <w:rPr>
          <w:rFonts w:hint="eastAsia" w:ascii="黑体" w:hAnsi="黑体" w:eastAsia="黑体" w:cs="Times New Roman"/>
          <w:snapToGrid w:val="0"/>
          <w:color w:val="FF0000"/>
          <w:kern w:val="0"/>
          <w:sz w:val="30"/>
          <w:szCs w:val="30"/>
          <w:lang w:val="en-US" w:eastAsia="zh-CN" w:bidi="ar-SA"/>
        </w:r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三、区域环境质量现状、环境保护目标及评价标准</w:t>
      </w:r>
    </w:p>
    <w:tbl>
      <w:tblPr>
        <w:tblStyle w:val="1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1"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现状</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FF0000"/>
                <w:kern w:val="0"/>
                <w:szCs w:val="21"/>
              </w:rPr>
            </w:pPr>
          </w:p>
        </w:tc>
        <w:tc>
          <w:tcPr>
            <w:tcW w:w="8190" w:type="dxa"/>
            <w:noWrap w:val="0"/>
            <w:vAlign w:val="center"/>
          </w:tcPr>
          <w:p>
            <w:pPr>
              <w:pStyle w:val="8"/>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firstLine="422" w:firstLineChars="200"/>
              <w:textAlignment w:val="auto"/>
              <w:rPr>
                <w:rFonts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w:t>
            </w:r>
            <w:r>
              <w:rPr>
                <w:rFonts w:ascii="Times New Roman" w:hAnsi="Times New Roman" w:cs="Times New Roman"/>
                <w:b/>
                <w:bCs/>
                <w:color w:val="auto"/>
                <w:lang w:val="en-US" w:eastAsia="zh-CN"/>
              </w:rPr>
              <w:t>环境空气质量现状</w:t>
            </w:r>
          </w:p>
          <w:p>
            <w:pPr>
              <w:pStyle w:val="8"/>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firstLine="420" w:firstLineChars="200"/>
              <w:textAlignment w:val="auto"/>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根据大气功能区划分原则，建设项目所在地为二类功能区，环境空气质量应执行《环境空气质量标准》（GB3095-2012）二级标准。</w:t>
            </w:r>
            <w:r>
              <w:rPr>
                <w:rFonts w:hint="eastAsia" w:ascii="Times New Roman" w:hAnsi="Times New Roman" w:eastAsia="宋体" w:cs="Times New Roman"/>
                <w:color w:val="auto"/>
                <w:lang w:val="en-US" w:eastAsia="zh-CN"/>
              </w:rPr>
              <w:t>根据新乡市生态环境局发布的《新乡市</w:t>
            </w:r>
            <w:r>
              <w:rPr>
                <w:rFonts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20年环境质量年报》</w:t>
            </w:r>
            <w:r>
              <w:rPr>
                <w:rFonts w:ascii="Times New Roman" w:hAnsi="Times New Roman" w:eastAsia="宋体" w:cs="Times New Roman"/>
                <w:color w:val="auto"/>
                <w:lang w:val="en-US" w:eastAsia="zh-CN"/>
              </w:rPr>
              <w:t>，区域空气质量现状数据如下表所示。</w:t>
            </w:r>
          </w:p>
          <w:p>
            <w:pPr>
              <w:pStyle w:val="6"/>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21</w:t>
            </w:r>
            <w:r>
              <w:rPr>
                <w:rFonts w:hint="default" w:ascii="Times New Roman" w:hAnsi="Times New Roman" w:eastAsia="宋体" w:cs="Times New Roman"/>
                <w:b/>
                <w:bCs/>
                <w:color w:val="auto"/>
                <w:sz w:val="21"/>
                <w:szCs w:val="21"/>
              </w:rPr>
              <w:t xml:space="preserve"> 区域空气质量现状评价表</w:t>
            </w:r>
          </w:p>
          <w:tbl>
            <w:tblPr>
              <w:tblStyle w:val="15"/>
              <w:tblW w:w="797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987"/>
              <w:gridCol w:w="1370"/>
              <w:gridCol w:w="1488"/>
              <w:gridCol w:w="1290"/>
              <w:gridCol w:w="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89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cs="Times New Roman"/>
                      <w:b/>
                      <w:bCs/>
                      <w:color w:val="auto"/>
                    </w:rPr>
                  </w:pPr>
                  <w:r>
                    <w:rPr>
                      <w:rFonts w:ascii="Times New Roman" w:hAnsi="Times New Roman" w:cs="Times New Roman"/>
                      <w:b/>
                      <w:bCs/>
                      <w:color w:val="auto"/>
                    </w:rPr>
                    <w:t>污染物</w:t>
                  </w:r>
                </w:p>
              </w:tc>
              <w:tc>
                <w:tcPr>
                  <w:tcW w:w="198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cs="Times New Roman"/>
                      <w:b/>
                      <w:bCs/>
                      <w:color w:val="auto"/>
                    </w:rPr>
                  </w:pPr>
                  <w:r>
                    <w:rPr>
                      <w:rFonts w:ascii="Times New Roman" w:hAnsi="Times New Roman" w:cs="Times New Roman"/>
                      <w:b/>
                      <w:bCs/>
                      <w:color w:val="auto"/>
                    </w:rPr>
                    <w:t>年评价指标</w:t>
                  </w:r>
                </w:p>
              </w:tc>
              <w:tc>
                <w:tcPr>
                  <w:tcW w:w="137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cs="Times New Roman"/>
                      <w:b/>
                      <w:bCs/>
                      <w:color w:val="auto"/>
                    </w:rPr>
                  </w:pPr>
                  <w:r>
                    <w:rPr>
                      <w:rFonts w:ascii="Times New Roman" w:hAnsi="Times New Roman" w:cs="Times New Roman"/>
                      <w:b/>
                      <w:bCs/>
                      <w:color w:val="auto"/>
                    </w:rPr>
                    <w:t>现状浓度/（μg/m</w:t>
                  </w:r>
                  <w:r>
                    <w:rPr>
                      <w:rFonts w:ascii="Times New Roman" w:hAnsi="Times New Roman" w:cs="Times New Roman"/>
                      <w:b/>
                      <w:bCs/>
                      <w:color w:val="auto"/>
                      <w:vertAlign w:val="superscript"/>
                    </w:rPr>
                    <w:t>3</w:t>
                  </w:r>
                  <w:r>
                    <w:rPr>
                      <w:rFonts w:ascii="Times New Roman" w:hAnsi="Times New Roman" w:cs="Times New Roman"/>
                      <w:b/>
                      <w:bCs/>
                      <w:color w:val="auto"/>
                    </w:rPr>
                    <w:t>）</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cs="Times New Roman"/>
                      <w:b/>
                      <w:bCs/>
                      <w:color w:val="auto"/>
                    </w:rPr>
                  </w:pPr>
                  <w:r>
                    <w:rPr>
                      <w:rFonts w:ascii="Times New Roman" w:hAnsi="Times New Roman" w:cs="Times New Roman"/>
                      <w:b/>
                      <w:bCs/>
                      <w:color w:val="auto"/>
                    </w:rPr>
                    <w:t>标准值/（μg/m</w:t>
                  </w:r>
                  <w:r>
                    <w:rPr>
                      <w:rFonts w:ascii="Times New Roman" w:hAnsi="Times New Roman" w:cs="Times New Roman"/>
                      <w:b/>
                      <w:bCs/>
                      <w:color w:val="auto"/>
                      <w:vertAlign w:val="superscript"/>
                    </w:rPr>
                    <w:t>3</w:t>
                  </w:r>
                  <w:r>
                    <w:rPr>
                      <w:rFonts w:ascii="Times New Roman" w:hAnsi="Times New Roman" w:cs="Times New Roman"/>
                      <w:b/>
                      <w:bCs/>
                      <w:color w:val="auto"/>
                    </w:rPr>
                    <w:t>）</w:t>
                  </w:r>
                </w:p>
              </w:tc>
              <w:tc>
                <w:tcPr>
                  <w:tcW w:w="12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cs="Times New Roman"/>
                      <w:b/>
                      <w:bCs/>
                      <w:color w:val="auto"/>
                    </w:rPr>
                  </w:pPr>
                  <w:r>
                    <w:rPr>
                      <w:rFonts w:ascii="Times New Roman" w:hAnsi="Times New Roman" w:cs="Times New Roman"/>
                      <w:b/>
                      <w:bCs/>
                      <w:color w:val="auto"/>
                    </w:rPr>
                    <w:t>占标率/%</w:t>
                  </w:r>
                </w:p>
              </w:tc>
              <w:tc>
                <w:tcPr>
                  <w:tcW w:w="94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cs="Times New Roman"/>
                      <w:b/>
                      <w:bCs/>
                      <w:color w:val="auto"/>
                    </w:rPr>
                  </w:pPr>
                  <w:r>
                    <w:rPr>
                      <w:rFonts w:ascii="Times New Roman" w:hAnsi="Times New Roman" w:cs="Times New Roman"/>
                      <w:b/>
                      <w:bCs/>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10</w:t>
                  </w:r>
                </w:p>
              </w:tc>
              <w:tc>
                <w:tcPr>
                  <w:tcW w:w="1987"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年平均质量浓度</w:t>
                  </w:r>
                </w:p>
              </w:tc>
              <w:tc>
                <w:tcPr>
                  <w:tcW w:w="137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89</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70</w:t>
                  </w:r>
                </w:p>
              </w:tc>
              <w:tc>
                <w:tcPr>
                  <w:tcW w:w="129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127</w:t>
                  </w:r>
                </w:p>
              </w:tc>
              <w:tc>
                <w:tcPr>
                  <w:tcW w:w="94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893"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2.5</w:t>
                  </w:r>
                </w:p>
              </w:tc>
              <w:tc>
                <w:tcPr>
                  <w:tcW w:w="1987"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年平均质量浓度</w:t>
                  </w:r>
                </w:p>
              </w:tc>
              <w:tc>
                <w:tcPr>
                  <w:tcW w:w="137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51</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35</w:t>
                  </w:r>
                </w:p>
              </w:tc>
              <w:tc>
                <w:tcPr>
                  <w:tcW w:w="129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145.7</w:t>
                  </w:r>
                </w:p>
              </w:tc>
              <w:tc>
                <w:tcPr>
                  <w:tcW w:w="94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893"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tc>
              <w:tc>
                <w:tcPr>
                  <w:tcW w:w="1987"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年平均质量浓度</w:t>
                  </w:r>
                </w:p>
              </w:tc>
              <w:tc>
                <w:tcPr>
                  <w:tcW w:w="137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13</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60</w:t>
                  </w:r>
                </w:p>
              </w:tc>
              <w:tc>
                <w:tcPr>
                  <w:tcW w:w="129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21.7</w:t>
                  </w:r>
                </w:p>
              </w:tc>
              <w:tc>
                <w:tcPr>
                  <w:tcW w:w="94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893"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NO</w:t>
                  </w:r>
                  <w:r>
                    <w:rPr>
                      <w:rFonts w:ascii="Times New Roman" w:hAnsi="Times New Roman" w:cs="Times New Roman"/>
                      <w:color w:val="auto"/>
                      <w:vertAlign w:val="subscript"/>
                    </w:rPr>
                    <w:t>2</w:t>
                  </w:r>
                </w:p>
              </w:tc>
              <w:tc>
                <w:tcPr>
                  <w:tcW w:w="1987"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年平均质量浓度</w:t>
                  </w:r>
                </w:p>
              </w:tc>
              <w:tc>
                <w:tcPr>
                  <w:tcW w:w="137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35</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40</w:t>
                  </w:r>
                </w:p>
              </w:tc>
              <w:tc>
                <w:tcPr>
                  <w:tcW w:w="129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87.5</w:t>
                  </w:r>
                </w:p>
              </w:tc>
              <w:tc>
                <w:tcPr>
                  <w:tcW w:w="94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达</w:t>
                  </w:r>
                  <w:r>
                    <w:rPr>
                      <w:rFonts w:ascii="Times New Roman" w:hAnsi="Times New Roman" w:cs="Times New Roman"/>
                      <w:color w:va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893"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CO</w:t>
                  </w:r>
                </w:p>
              </w:tc>
              <w:tc>
                <w:tcPr>
                  <w:tcW w:w="1987"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第95百分位浓度</w:t>
                  </w:r>
                </w:p>
              </w:tc>
              <w:tc>
                <w:tcPr>
                  <w:tcW w:w="137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1.675</w:t>
                  </w:r>
                  <w:r>
                    <w:rPr>
                      <w:rFonts w:ascii="Times New Roman" w:hAnsi="Times New Roman" w:cs="Times New Roman"/>
                      <w:color w:val="auto"/>
                    </w:rPr>
                    <w:t>mg/m</w:t>
                  </w:r>
                  <w:r>
                    <w:rPr>
                      <w:rFonts w:ascii="Times New Roman" w:hAnsi="Times New Roman" w:cs="Times New Roman"/>
                      <w:color w:val="auto"/>
                      <w:vertAlign w:val="superscript"/>
                    </w:rPr>
                    <w:t>3</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4mg/m</w:t>
                  </w:r>
                  <w:r>
                    <w:rPr>
                      <w:rFonts w:ascii="Times New Roman" w:hAnsi="Times New Roman" w:cs="Times New Roman"/>
                      <w:color w:val="auto"/>
                      <w:vertAlign w:val="superscript"/>
                    </w:rPr>
                    <w:t>3</w:t>
                  </w:r>
                </w:p>
              </w:tc>
              <w:tc>
                <w:tcPr>
                  <w:tcW w:w="129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41.9</w:t>
                  </w:r>
                </w:p>
              </w:tc>
              <w:tc>
                <w:tcPr>
                  <w:tcW w:w="94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893"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O</w:t>
                  </w:r>
                  <w:r>
                    <w:rPr>
                      <w:rFonts w:ascii="Times New Roman" w:hAnsi="Times New Roman" w:cs="Times New Roman"/>
                      <w:color w:val="auto"/>
                      <w:vertAlign w:val="subscript"/>
                    </w:rPr>
                    <w:t>3</w:t>
                  </w:r>
                </w:p>
              </w:tc>
              <w:tc>
                <w:tcPr>
                  <w:tcW w:w="1987"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第90百分位浓度</w:t>
                  </w:r>
                </w:p>
              </w:tc>
              <w:tc>
                <w:tcPr>
                  <w:tcW w:w="137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173</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160</w:t>
                  </w:r>
                </w:p>
              </w:tc>
              <w:tc>
                <w:tcPr>
                  <w:tcW w:w="1290"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hint="eastAsia" w:ascii="Times New Roman" w:hAnsi="Times New Roman" w:cs="Times New Roman"/>
                      <w:color w:val="auto"/>
                    </w:rPr>
                    <w:t>108</w:t>
                  </w:r>
                </w:p>
              </w:tc>
              <w:tc>
                <w:tcPr>
                  <w:tcW w:w="94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cs="Times New Roman"/>
                      <w:color w:val="auto"/>
                    </w:rPr>
                  </w:pPr>
                  <w:r>
                    <w:rPr>
                      <w:rFonts w:ascii="Times New Roman" w:hAnsi="Times New Roman" w:cs="Times New Roman"/>
                      <w:color w:val="auto"/>
                    </w:rPr>
                    <w:t>超</w:t>
                  </w:r>
                  <w:r>
                    <w:rPr>
                      <w:rFonts w:hint="eastAsia" w:cs="Times New Roman"/>
                      <w:color w:val="auto"/>
                      <w:lang w:val="en-US" w:eastAsia="zh-CN"/>
                    </w:rPr>
                    <w:t xml:space="preserve"> </w:t>
                  </w:r>
                  <w:r>
                    <w:rPr>
                      <w:rFonts w:ascii="Times New Roman" w:hAnsi="Times New Roman" w:cs="Times New Roman"/>
                      <w:color w:val="auto"/>
                    </w:rPr>
                    <w:t>标</w:t>
                  </w:r>
                </w:p>
              </w:tc>
            </w:tr>
          </w:tbl>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hint="eastAsia"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2020年新乡市环境空气PM</w:t>
            </w:r>
            <w:r>
              <w:rPr>
                <w:rFonts w:ascii="Times New Roman" w:hAnsi="Times New Roman" w:eastAsia="宋体" w:cs="Times New Roman"/>
                <w:color w:val="auto"/>
                <w:vertAlign w:val="subscript"/>
                <w:lang w:val="en-US" w:eastAsia="zh-CN"/>
              </w:rPr>
              <w:t>10</w:t>
            </w:r>
            <w:r>
              <w:rPr>
                <w:rFonts w:ascii="Times New Roman" w:hAnsi="Times New Roman" w:eastAsia="宋体" w:cs="Times New Roman"/>
                <w:color w:val="auto"/>
                <w:lang w:val="en-US" w:eastAsia="zh-CN"/>
              </w:rPr>
              <w:t>、PM</w:t>
            </w:r>
            <w:r>
              <w:rPr>
                <w:rFonts w:ascii="Times New Roman" w:hAnsi="Times New Roman" w:eastAsia="宋体" w:cs="Times New Roman"/>
                <w:color w:val="auto"/>
                <w:vertAlign w:val="subscript"/>
                <w:lang w:val="en-US" w:eastAsia="zh-CN"/>
              </w:rPr>
              <w:t>2.5</w:t>
            </w:r>
            <w:r>
              <w:rPr>
                <w:rFonts w:ascii="Times New Roman" w:hAnsi="Times New Roman" w:eastAsia="宋体" w:cs="Times New Roman"/>
                <w:color w:val="auto"/>
                <w:lang w:val="en-US" w:eastAsia="zh-CN"/>
              </w:rPr>
              <w:t>、二氧化硫、二氧化氮平均浓度分别为89微克/立方米、51微克/立方米、13微克/立方米、35微克/立方米，CO第95百分位浓度1.675毫克/立方米，O</w:t>
            </w:r>
            <w:r>
              <w:rPr>
                <w:rFonts w:ascii="Times New Roman" w:hAnsi="Times New Roman" w:eastAsia="宋体" w:cs="Times New Roman"/>
                <w:color w:val="auto"/>
                <w:vertAlign w:val="subscript"/>
                <w:lang w:val="en-US" w:eastAsia="zh-CN"/>
              </w:rPr>
              <w:t>3</w:t>
            </w:r>
            <w:r>
              <w:rPr>
                <w:rFonts w:ascii="Times New Roman" w:hAnsi="Times New Roman" w:eastAsia="宋体" w:cs="Times New Roman"/>
                <w:color w:val="auto"/>
                <w:lang w:val="en-US" w:eastAsia="zh-CN"/>
              </w:rPr>
              <w:t>第90百分位浓度为173微克/立方米。与上年相比，各项污染物浓度均有所下降：PM</w:t>
            </w:r>
            <w:r>
              <w:rPr>
                <w:rFonts w:ascii="Times New Roman" w:hAnsi="Times New Roman" w:eastAsia="宋体" w:cs="Times New Roman"/>
                <w:color w:val="auto"/>
                <w:vertAlign w:val="subscript"/>
                <w:lang w:val="en-US" w:eastAsia="zh-CN"/>
              </w:rPr>
              <w:t>10</w:t>
            </w:r>
            <w:r>
              <w:rPr>
                <w:rFonts w:ascii="Times New Roman" w:hAnsi="Times New Roman" w:eastAsia="宋体" w:cs="Times New Roman"/>
                <w:color w:val="auto"/>
                <w:lang w:val="en-US" w:eastAsia="zh-CN"/>
              </w:rPr>
              <w:t>平均浓度下降12微克/立方米，降幅11.9%；PM</w:t>
            </w:r>
            <w:r>
              <w:rPr>
                <w:rFonts w:ascii="Times New Roman" w:hAnsi="Times New Roman" w:eastAsia="宋体" w:cs="Times New Roman"/>
                <w:color w:val="auto"/>
                <w:vertAlign w:val="subscript"/>
                <w:lang w:val="en-US" w:eastAsia="zh-CN"/>
              </w:rPr>
              <w:t>2.5</w:t>
            </w:r>
            <w:r>
              <w:rPr>
                <w:rFonts w:ascii="Times New Roman" w:hAnsi="Times New Roman" w:eastAsia="宋体" w:cs="Times New Roman"/>
                <w:color w:val="auto"/>
                <w:lang w:val="en-US" w:eastAsia="zh-CN"/>
              </w:rPr>
              <w:t>平均浓度下降5微克/立方米，降幅8.9%；二氧化硫平均浓度下降3微克/立方米，降幅18.8%；二氧化氮平均浓度下降9微克/立方米，降幅20.5%；O</w:t>
            </w:r>
            <w:r>
              <w:rPr>
                <w:rFonts w:ascii="Times New Roman" w:hAnsi="Times New Roman" w:eastAsia="宋体" w:cs="Times New Roman"/>
                <w:color w:val="auto"/>
                <w:vertAlign w:val="subscript"/>
                <w:lang w:val="en-US" w:eastAsia="zh-CN"/>
              </w:rPr>
              <w:t>3</w:t>
            </w:r>
            <w:r>
              <w:rPr>
                <w:rFonts w:ascii="Times New Roman" w:hAnsi="Times New Roman" w:eastAsia="宋体" w:cs="Times New Roman"/>
                <w:color w:val="auto"/>
                <w:lang w:val="en-US" w:eastAsia="zh-CN"/>
              </w:rPr>
              <w:t>第90百分位浓度下降12微克/立方米，降幅6.5%，CO第95百分位浓度下降0.405毫克/立方米，降幅19.5%。</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2020年，新乡市空气质量首要污染物为PM</w:t>
            </w:r>
            <w:r>
              <w:rPr>
                <w:rFonts w:ascii="Times New Roman" w:hAnsi="Times New Roman" w:eastAsia="宋体" w:cs="Times New Roman"/>
                <w:color w:val="auto"/>
                <w:vertAlign w:val="subscript"/>
                <w:lang w:val="en-US" w:eastAsia="zh-CN"/>
              </w:rPr>
              <w:t>2.5</w:t>
            </w:r>
            <w:r>
              <w:rPr>
                <w:rFonts w:ascii="Times New Roman" w:hAnsi="Times New Roman" w:eastAsia="宋体" w:cs="Times New Roman"/>
                <w:color w:val="auto"/>
                <w:lang w:val="en-US" w:eastAsia="zh-CN"/>
              </w:rPr>
              <w:t>，超标率为19.9%；其他各项污染物超标率由高到低依次为臭氧（14.2%）、PM</w:t>
            </w:r>
            <w:r>
              <w:rPr>
                <w:rFonts w:ascii="Times New Roman" w:hAnsi="Times New Roman" w:eastAsia="宋体" w:cs="Times New Roman"/>
                <w:color w:val="auto"/>
                <w:vertAlign w:val="subscript"/>
                <w:lang w:val="en-US" w:eastAsia="zh-CN"/>
              </w:rPr>
              <w:t>10</w:t>
            </w:r>
            <w:r>
              <w:rPr>
                <w:rFonts w:ascii="Times New Roman" w:hAnsi="Times New Roman" w:eastAsia="宋体" w:cs="Times New Roman"/>
                <w:color w:val="auto"/>
                <w:lang w:val="en-US" w:eastAsia="zh-CN"/>
              </w:rPr>
              <w:t>（10.1%）、二氧化氮（0.8%）。与上年相比，各类污染物超标率均有所下降，二氧化硫、一氧化碳均保持全年达标。</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目前，新乡市正在实施《新乡市蓝天工程行动计划》、《新乡市202</w:t>
            </w:r>
            <w:r>
              <w:rPr>
                <w:rFonts w:hint="eastAsia" w:ascii="Times New Roman" w:hAnsi="Times New Roman" w:eastAsia="宋体" w:cs="Times New Roman"/>
                <w:color w:val="auto"/>
                <w:lang w:val="en-US" w:eastAsia="zh-CN"/>
              </w:rPr>
              <w:t>1</w:t>
            </w:r>
            <w:r>
              <w:rPr>
                <w:rFonts w:ascii="Times New Roman" w:hAnsi="Times New Roman" w:eastAsia="宋体" w:cs="Times New Roman"/>
                <w:color w:val="auto"/>
                <w:lang w:val="en-US" w:eastAsia="zh-CN"/>
              </w:rPr>
              <w:t>年大气污染防治攻坚战实施方案》等一系列措施，区域内的环境空气质量将会得到改善。项目实施过程满足环境质量底线要求。</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hint="eastAsia" w:eastAsia="宋体" w:cs="Times New Roman"/>
                <w:b w:val="0"/>
                <w:bCs w:val="0"/>
                <w:color w:val="auto"/>
                <w:kern w:val="2"/>
                <w:sz w:val="21"/>
                <w:szCs w:val="21"/>
                <w:highlight w:val="none"/>
                <w:lang w:val="en-US" w:eastAsia="zh-CN" w:bidi="ar-SA"/>
              </w:rPr>
            </w:pPr>
            <w:r>
              <w:rPr>
                <w:rFonts w:hint="eastAsia" w:cs="Times New Roman"/>
                <w:color w:val="auto"/>
                <w:highlight w:val="none"/>
                <w:lang w:val="en-US" w:eastAsia="zh-CN"/>
              </w:rPr>
              <w:t>本</w:t>
            </w:r>
            <w:r>
              <w:rPr>
                <w:rFonts w:hint="eastAsia" w:eastAsia="宋体" w:cs="Times New Roman"/>
                <w:b w:val="0"/>
                <w:bCs w:val="0"/>
                <w:color w:val="auto"/>
                <w:kern w:val="2"/>
                <w:sz w:val="21"/>
                <w:szCs w:val="21"/>
                <w:highlight w:val="none"/>
                <w:lang w:val="en-US" w:eastAsia="zh-CN" w:bidi="ar-SA"/>
              </w:rPr>
              <w:t>项目属于新建项目，</w:t>
            </w:r>
            <w:r>
              <w:rPr>
                <w:rFonts w:hint="eastAsia" w:cs="Times New Roman"/>
                <w:b w:val="0"/>
                <w:bCs w:val="0"/>
                <w:color w:val="auto"/>
                <w:kern w:val="2"/>
                <w:sz w:val="21"/>
                <w:szCs w:val="21"/>
                <w:highlight w:val="none"/>
                <w:lang w:val="en-US" w:eastAsia="zh-CN" w:bidi="ar-SA"/>
              </w:rPr>
              <w:t>化制烘干废气，经过设备自带泄压降尘器降尘后，进入水冷式冷凝器，将高温水蒸汽冷凝成水流到废水池进入废水处理工序，冷凝不了的气体通过负压装置抽到洗涤塔进入废气处理工序，车间内的破碎机、榨油机等设备点收集的废气也通过风机收集到洗涤塔进入废气处理工序。洗涤塔内部加碱水循环多层喷淋，让废气通过填料层缓冲与喷淋的碱水充分中和反应，从洗涤塔出来的气体再进入UV光催化氧化净化器净化处理，UV光催化氧化净化器利用特制的高能高臭氧UV紫外线光束照射恶臭气体和TiO</w:t>
            </w:r>
            <w:r>
              <w:rPr>
                <w:rFonts w:hint="eastAsia" w:cs="Times New Roman"/>
                <w:b w:val="0"/>
                <w:bCs w:val="0"/>
                <w:color w:val="auto"/>
                <w:kern w:val="2"/>
                <w:sz w:val="21"/>
                <w:szCs w:val="21"/>
                <w:highlight w:val="none"/>
                <w:vertAlign w:val="subscript"/>
                <w:lang w:val="en-US" w:eastAsia="zh-CN" w:bidi="ar-SA"/>
              </w:rPr>
              <w:t>2</w:t>
            </w:r>
            <w:r>
              <w:rPr>
                <w:rFonts w:hint="eastAsia" w:cs="Times New Roman"/>
                <w:b w:val="0"/>
                <w:bCs w:val="0"/>
                <w:color w:val="auto"/>
                <w:kern w:val="2"/>
                <w:sz w:val="21"/>
                <w:szCs w:val="21"/>
                <w:highlight w:val="none"/>
                <w:lang w:val="en-US" w:eastAsia="zh-CN" w:bidi="ar-SA"/>
              </w:rPr>
              <w:t>光催化，从UV光催化氧化净化器出来的气体与车间负压抽吸废气和污水处理站废气共同吹入生物质吸附室，残留的废气经生物滤床处理后通过15m高排气筒达标排放。</w:t>
            </w:r>
            <w:r>
              <w:rPr>
                <w:rFonts w:hint="eastAsia" w:eastAsia="宋体" w:cs="Times New Roman"/>
                <w:b w:val="0"/>
                <w:bCs w:val="0"/>
                <w:color w:val="auto"/>
                <w:kern w:val="2"/>
                <w:sz w:val="21"/>
                <w:szCs w:val="21"/>
                <w:highlight w:val="none"/>
                <w:lang w:val="en-US" w:eastAsia="zh-CN" w:bidi="ar-SA"/>
              </w:rPr>
              <w:t>项目涉及主要污染物</w:t>
            </w:r>
            <w:r>
              <w:rPr>
                <w:rFonts w:hint="eastAsia" w:cs="Times New Roman"/>
                <w:b w:val="0"/>
                <w:bCs w:val="0"/>
                <w:color w:val="auto"/>
                <w:kern w:val="2"/>
                <w:sz w:val="21"/>
                <w:szCs w:val="21"/>
                <w:highlight w:val="none"/>
                <w:lang w:val="en-US" w:eastAsia="zh-CN" w:bidi="ar-SA"/>
              </w:rPr>
              <w:t>对空气质量影响较小。</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w:t>
            </w:r>
            <w:r>
              <w:rPr>
                <w:rFonts w:ascii="Times New Roman" w:hAnsi="Times New Roman" w:cs="Times New Roman"/>
                <w:b/>
                <w:bCs/>
                <w:color w:val="auto"/>
                <w:lang w:val="en-US" w:eastAsia="zh-CN"/>
              </w:rPr>
              <w:t>地表水质量现状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eastAsia"/>
                <w:color w:val="auto"/>
                <w:szCs w:val="18"/>
              </w:rPr>
            </w:pPr>
            <w:r>
              <w:rPr>
                <w:rFonts w:ascii="Times New Roman" w:hAnsi="Times New Roman" w:cs="Times New Roman"/>
                <w:color w:val="auto"/>
                <w:lang w:val="en-US" w:eastAsia="zh-CN"/>
              </w:rPr>
              <w:t>根据现场勘查，</w:t>
            </w:r>
            <w:r>
              <w:rPr>
                <w:rFonts w:hint="eastAsia" w:ascii="Times New Roman" w:hAnsi="Times New Roman" w:cs="Times New Roman"/>
                <w:color w:val="auto"/>
                <w:lang w:val="en-US" w:eastAsia="zh-CN"/>
              </w:rPr>
              <w:t>本项目</w:t>
            </w:r>
            <w:r>
              <w:rPr>
                <w:rFonts w:hint="eastAsia" w:cs="Times New Roman"/>
                <w:color w:val="auto"/>
                <w:lang w:val="en-US" w:eastAsia="zh-CN"/>
              </w:rPr>
              <w:t>废水排不外排。</w:t>
            </w:r>
            <w:r>
              <w:rPr>
                <w:rFonts w:hint="eastAsia" w:ascii="Times New Roman" w:hAnsi="Times New Roman" w:cs="Times New Roman"/>
                <w:color w:val="auto"/>
                <w:lang w:val="en-US" w:eastAsia="zh-CN"/>
              </w:rPr>
              <w:t>离项目最近的水体为</w:t>
            </w:r>
            <w:r>
              <w:rPr>
                <w:rFonts w:hint="eastAsia" w:cs="Times New Roman"/>
                <w:color w:val="auto"/>
                <w:lang w:val="en-US" w:eastAsia="zh-CN"/>
              </w:rPr>
              <w:t>顺干支渠</w:t>
            </w:r>
            <w:r>
              <w:rPr>
                <w:rFonts w:hint="eastAsia" w:ascii="Times New Roman" w:hAnsi="Times New Roman" w:cs="Times New Roman"/>
                <w:color w:val="auto"/>
                <w:lang w:val="en-US" w:eastAsia="zh-CN"/>
              </w:rPr>
              <w:t>，距离</w:t>
            </w:r>
            <w:r>
              <w:rPr>
                <w:rFonts w:hint="eastAsia" w:cs="Times New Roman"/>
                <w:color w:val="auto"/>
                <w:lang w:val="en-US" w:eastAsia="zh-CN"/>
              </w:rPr>
              <w:t>为400</w:t>
            </w:r>
            <w:r>
              <w:rPr>
                <w:rFonts w:hint="eastAsia" w:ascii="Times New Roman" w:hAnsi="Times New Roman" w:cs="Times New Roman"/>
                <w:color w:val="auto"/>
                <w:lang w:val="en-US" w:eastAsia="zh-CN"/>
              </w:rPr>
              <w:t>m</w:t>
            </w:r>
            <w:r>
              <w:rPr>
                <w:rFonts w:ascii="Times New Roman" w:hAnsi="Times New Roman" w:cs="Times New Roman"/>
                <w:color w:val="auto"/>
                <w:lang w:val="en-US" w:eastAsia="zh-CN"/>
              </w:rPr>
              <w:t>，</w:t>
            </w:r>
            <w:r>
              <w:rPr>
                <w:rFonts w:hint="eastAsia" w:cs="Times New Roman"/>
                <w:color w:val="auto"/>
                <w:lang w:val="en-US" w:eastAsia="zh-CN"/>
              </w:rPr>
              <w:t>最终汇入文岩渠，</w:t>
            </w:r>
            <w:r>
              <w:rPr>
                <w:rFonts w:hint="eastAsia"/>
                <w:color w:val="auto"/>
                <w:szCs w:val="18"/>
              </w:rPr>
              <w:t>根据</w:t>
            </w:r>
            <w:r>
              <w:rPr>
                <w:rFonts w:hint="default" w:ascii="Times New Roman" w:hAnsi="Times New Roman" w:eastAsia="宋体" w:cs="Times New Roman"/>
                <w:color w:val="auto"/>
                <w:kern w:val="0"/>
                <w:sz w:val="21"/>
                <w:szCs w:val="20"/>
                <w:u w:val="single"/>
                <w:lang w:val="en-US" w:eastAsia="zh-CN" w:bidi="ar-SA"/>
              </w:rPr>
              <w:t>《河南省生态环境保护委员会办公室关于印发河南省2022年大气、水、土壤污染防治攻坚战及农村污染治理攻坚战实施方案的通知》豫环委办[2022] 9号</w:t>
            </w:r>
            <w:r>
              <w:rPr>
                <w:rFonts w:hint="eastAsia"/>
                <w:color w:val="auto"/>
                <w:szCs w:val="18"/>
              </w:rPr>
              <w:t>，该河段应执行《地表水环境质量标准》（GB3838-2002）</w:t>
            </w:r>
            <w:r>
              <w:rPr>
                <w:rFonts w:hint="eastAsia"/>
                <w:color w:val="auto"/>
                <w:szCs w:val="18"/>
                <w:lang w:eastAsia="zh-CN"/>
              </w:rPr>
              <w:t>Ⅲ</w:t>
            </w:r>
            <w:r>
              <w:rPr>
                <w:rFonts w:hint="eastAsia"/>
                <w:color w:val="auto"/>
                <w:szCs w:val="18"/>
              </w:rPr>
              <w:t>类水质标准，根据新乡市环境保护局网站公示的</w:t>
            </w:r>
            <w:r>
              <w:rPr>
                <w:rFonts w:hint="eastAsia"/>
                <w:color w:val="auto"/>
                <w:szCs w:val="18"/>
                <w:highlight w:val="none"/>
              </w:rPr>
              <w:t xml:space="preserve"> 202</w:t>
            </w:r>
            <w:r>
              <w:rPr>
                <w:rFonts w:hint="eastAsia"/>
                <w:color w:val="auto"/>
                <w:szCs w:val="18"/>
                <w:highlight w:val="none"/>
                <w:lang w:val="en-US" w:eastAsia="zh-CN"/>
              </w:rPr>
              <w:t>1</w:t>
            </w:r>
            <w:r>
              <w:rPr>
                <w:rFonts w:hint="eastAsia"/>
                <w:color w:val="auto"/>
                <w:szCs w:val="18"/>
                <w:highlight w:val="none"/>
              </w:rPr>
              <w:t>年</w:t>
            </w:r>
            <w:r>
              <w:rPr>
                <w:rFonts w:hint="eastAsia"/>
                <w:color w:val="auto"/>
                <w:szCs w:val="21"/>
                <w:highlight w:val="none"/>
                <w:lang w:val="en-US" w:eastAsia="zh-CN"/>
              </w:rPr>
              <w:t>5月</w:t>
            </w:r>
            <w:r>
              <w:rPr>
                <w:rFonts w:hint="eastAsia"/>
                <w:color w:val="auto"/>
                <w:szCs w:val="18"/>
              </w:rPr>
              <w:t>《新乡市地表水环境</w:t>
            </w:r>
            <w:r>
              <w:rPr>
                <w:rFonts w:hint="eastAsia"/>
                <w:color w:val="auto"/>
                <w:szCs w:val="18"/>
                <w:lang w:eastAsia="zh-CN"/>
              </w:rPr>
              <w:t>主要</w:t>
            </w:r>
            <w:r>
              <w:rPr>
                <w:rFonts w:hint="eastAsia"/>
                <w:color w:val="auto"/>
                <w:szCs w:val="18"/>
              </w:rPr>
              <w:t>断面水质</w:t>
            </w:r>
            <w:r>
              <w:rPr>
                <w:rFonts w:hint="eastAsia"/>
                <w:color w:val="auto"/>
                <w:szCs w:val="18"/>
                <w:lang w:eastAsia="zh-CN"/>
              </w:rPr>
              <w:t>日</w:t>
            </w:r>
            <w:r>
              <w:rPr>
                <w:rFonts w:hint="eastAsia"/>
                <w:color w:val="auto"/>
                <w:szCs w:val="18"/>
              </w:rPr>
              <w:t>报》发布的数据，</w:t>
            </w:r>
            <w:r>
              <w:rPr>
                <w:rFonts w:hint="eastAsia"/>
                <w:color w:val="auto"/>
                <w:szCs w:val="18"/>
                <w:lang w:eastAsia="zh-CN"/>
              </w:rPr>
              <w:t>文岩渠原阳县安乐庄</w:t>
            </w:r>
            <w:r>
              <w:rPr>
                <w:rFonts w:hint="eastAsia"/>
                <w:color w:val="auto"/>
                <w:szCs w:val="18"/>
              </w:rPr>
              <w:t>断面监测结果达标情况一览如下表所示。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b/>
                <w:color w:val="auto"/>
                <w:sz w:val="21"/>
                <w:szCs w:val="21"/>
              </w:rPr>
            </w:pPr>
            <w:r>
              <w:rPr>
                <w:b/>
                <w:color w:val="auto"/>
                <w:sz w:val="21"/>
                <w:szCs w:val="21"/>
              </w:rPr>
              <w:t>表</w:t>
            </w:r>
            <w:r>
              <w:rPr>
                <w:rFonts w:hint="eastAsia"/>
                <w:b/>
                <w:color w:val="auto"/>
                <w:sz w:val="21"/>
                <w:szCs w:val="21"/>
                <w:lang w:val="en-US" w:eastAsia="zh-CN"/>
              </w:rPr>
              <w:t>22</w:t>
            </w:r>
            <w:r>
              <w:rPr>
                <w:b/>
                <w:color w:val="auto"/>
                <w:sz w:val="21"/>
                <w:szCs w:val="21"/>
              </w:rPr>
              <w:t xml:space="preserve">  </w:t>
            </w:r>
            <w:r>
              <w:rPr>
                <w:rFonts w:hint="eastAsia"/>
                <w:b/>
                <w:color w:val="auto"/>
                <w:sz w:val="21"/>
                <w:szCs w:val="21"/>
                <w:lang w:eastAsia="zh-CN"/>
              </w:rPr>
              <w:t>文岩渠原阳县安乐庄</w:t>
            </w:r>
            <w:r>
              <w:rPr>
                <w:rFonts w:hint="eastAsia"/>
                <w:b/>
                <w:color w:val="auto"/>
                <w:sz w:val="21"/>
                <w:szCs w:val="21"/>
              </w:rPr>
              <w:t>断面</w:t>
            </w:r>
            <w:r>
              <w:rPr>
                <w:b/>
                <w:color w:val="auto"/>
                <w:sz w:val="21"/>
                <w:szCs w:val="21"/>
              </w:rPr>
              <w:t>地表水质量达标情况一览表 单位：mg/L</w:t>
            </w:r>
          </w:p>
          <w:tbl>
            <w:tblPr>
              <w:tblStyle w:val="15"/>
              <w:tblW w:w="7974"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90"/>
              <w:gridCol w:w="1996"/>
              <w:gridCol w:w="1994"/>
              <w:gridCol w:w="19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990"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污染因子</w:t>
                  </w:r>
                </w:p>
              </w:tc>
              <w:tc>
                <w:tcPr>
                  <w:tcW w:w="1996"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COD</w:t>
                  </w:r>
                </w:p>
              </w:tc>
              <w:tc>
                <w:tcPr>
                  <w:tcW w:w="1994"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NH</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rPr>
                    <w:t>-N</w:t>
                  </w:r>
                </w:p>
              </w:tc>
              <w:tc>
                <w:tcPr>
                  <w:tcW w:w="1994"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990"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监测值</w:t>
                  </w:r>
                </w:p>
              </w:tc>
              <w:tc>
                <w:tcPr>
                  <w:tcW w:w="19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17.83</w:t>
                  </w:r>
                </w:p>
              </w:tc>
              <w:tc>
                <w:tcPr>
                  <w:tcW w:w="19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c>
                <w:tcPr>
                  <w:tcW w:w="19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990"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996"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1994"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994"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990"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c>
                <w:tcPr>
                  <w:tcW w:w="1996"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994"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994"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由上表可知，</w:t>
            </w:r>
            <w:r>
              <w:rPr>
                <w:rFonts w:hint="eastAsia"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月份</w:t>
            </w:r>
            <w:r>
              <w:rPr>
                <w:rFonts w:hint="eastAsia"/>
                <w:color w:val="auto"/>
                <w:szCs w:val="18"/>
                <w:lang w:eastAsia="zh-CN"/>
              </w:rPr>
              <w:t>原阳县安乐庄</w:t>
            </w:r>
            <w:r>
              <w:rPr>
                <w:rFonts w:hint="default" w:ascii="Times New Roman" w:hAnsi="Times New Roman" w:eastAsia="宋体" w:cs="Times New Roman"/>
                <w:color w:val="auto"/>
                <w:sz w:val="21"/>
                <w:szCs w:val="21"/>
              </w:rPr>
              <w:t>断面数据</w:t>
            </w:r>
            <w:r>
              <w:rPr>
                <w:rFonts w:hint="default" w:ascii="Times New Roman" w:hAnsi="Times New Roman" w:eastAsia="宋体" w:cs="Times New Roman"/>
                <w:color w:val="auto"/>
                <w:sz w:val="21"/>
                <w:szCs w:val="21"/>
                <w:lang w:eastAsia="zh-CN"/>
              </w:rPr>
              <w:t>能够达到《</w:t>
            </w:r>
            <w:r>
              <w:rPr>
                <w:rFonts w:hint="default" w:ascii="Times New Roman" w:hAnsi="Times New Roman" w:eastAsia="宋体" w:cs="Times New Roman"/>
                <w:color w:val="auto"/>
                <w:sz w:val="21"/>
                <w:szCs w:val="21"/>
              </w:rPr>
              <w:t>地表水环境质量标准》（GB3838-2002）</w:t>
            </w:r>
            <w:r>
              <w:rPr>
                <w:rFonts w:hint="eastAsia"/>
                <w:color w:val="auto"/>
                <w:szCs w:val="18"/>
                <w:lang w:eastAsia="zh-CN"/>
              </w:rPr>
              <w:t>Ⅲ</w:t>
            </w:r>
            <w:r>
              <w:rPr>
                <w:rFonts w:hint="default" w:ascii="Times New Roman" w:hAnsi="Times New Roman" w:eastAsia="宋体" w:cs="Times New Roman"/>
                <w:color w:val="auto"/>
                <w:sz w:val="21"/>
                <w:szCs w:val="21"/>
              </w:rPr>
              <w:t>类标准。</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bCs/>
                <w:color w:val="auto"/>
                <w:lang w:val="en-US" w:eastAsia="zh-CN"/>
              </w:rPr>
            </w:pPr>
            <w:r>
              <w:rPr>
                <w:rFonts w:ascii="Times New Roman" w:hAnsi="Times New Roman" w:cs="Times New Roman"/>
                <w:b/>
                <w:bCs/>
                <w:color w:val="auto"/>
                <w:lang w:val="en-US" w:eastAsia="zh-CN"/>
              </w:rPr>
              <w:t>3、声环境质量现状</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left="0" w:leftChars="0" w:right="0" w:firstLine="420" w:firstLineChars="200"/>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lang w:val="en-US" w:eastAsia="zh-CN"/>
              </w:rPr>
              <w:t>建设项目所在区域为</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类声环境功能区，各厂界应执行《声环境质量标准》（GB3096-2008）</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类标准（昼间≤</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dB（A）夜间≤5</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B（A））。</w:t>
            </w:r>
            <w:r>
              <w:rPr>
                <w:rFonts w:hint="default" w:ascii="Times New Roman" w:hAnsi="Times New Roman" w:eastAsia="宋体" w:cs="Times New Roman"/>
                <w:color w:val="auto"/>
                <w:sz w:val="21"/>
                <w:szCs w:val="21"/>
                <w:highlight w:val="none"/>
                <w:u w:val="single"/>
                <w:lang w:val="en-US" w:eastAsia="zh-CN"/>
              </w:rPr>
              <w:t>项目50米范围</w:t>
            </w:r>
            <w:r>
              <w:rPr>
                <w:rFonts w:hint="eastAsia" w:cs="Times New Roman"/>
                <w:color w:val="auto"/>
                <w:sz w:val="21"/>
                <w:szCs w:val="21"/>
                <w:highlight w:val="none"/>
                <w:u w:val="single"/>
                <w:lang w:val="en-US" w:eastAsia="zh-CN"/>
              </w:rPr>
              <w:t>内不存在声环境保护目标</w:t>
            </w:r>
            <w:r>
              <w:rPr>
                <w:rFonts w:hint="default" w:ascii="Times New Roman" w:hAnsi="Times New Roman" w:eastAsia="宋体" w:cs="Times New Roman"/>
                <w:color w:val="auto"/>
                <w:sz w:val="21"/>
                <w:szCs w:val="21"/>
                <w:highlight w:val="none"/>
                <w:u w:val="single"/>
                <w:lang w:val="en-US" w:eastAsia="zh-CN"/>
              </w:rPr>
              <w:t>。</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bCs/>
                <w:color w:val="auto"/>
                <w:lang w:val="en-US" w:eastAsia="zh-CN"/>
              </w:rPr>
            </w:pPr>
            <w:r>
              <w:rPr>
                <w:rFonts w:ascii="Times New Roman" w:hAnsi="Times New Roman" w:cs="Times New Roman"/>
                <w:b/>
                <w:bCs/>
                <w:color w:val="auto"/>
                <w:lang w:val="en-US" w:eastAsia="zh-CN"/>
              </w:rPr>
              <w:t>4、地下水、土壤环境质量现状</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val="0"/>
                <w:bCs w:val="0"/>
                <w:color w:val="auto"/>
                <w:lang w:val="en-US" w:eastAsia="zh-CN"/>
              </w:rPr>
            </w:pPr>
            <w:r>
              <w:rPr>
                <w:rFonts w:ascii="Times New Roman" w:hAnsi="Times New Roman" w:cs="Times New Roman"/>
                <w:b w:val="0"/>
                <w:bCs w:val="0"/>
                <w:color w:val="auto"/>
                <w:lang w:val="en-US" w:eastAsia="zh-CN"/>
              </w:rPr>
              <w:t>根据《建设项目环境影响报告表编制技术指南（污染影响类）（试行）》，原则上不开展地下水和土壤环境质量现状调查，且本项目不存在地下水、土壤污染途径，因此不进行地下水、土壤质量现状调查。</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5、生态环境质量现状</w:t>
            </w:r>
          </w:p>
          <w:p>
            <w:pPr>
              <w:pStyle w:val="8"/>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评价区域内生态环境主要以人工生态环境为主，主要植被为农作物和人工栽培的树木。区域内无珍稀野生植被和野生动物</w:t>
            </w:r>
            <w:r>
              <w:rPr>
                <w:rFonts w:hint="eastAsia" w:cs="Times New Roman"/>
                <w:b w:val="0"/>
                <w:bCs w:val="0"/>
                <w:color w:val="auto"/>
                <w:lang w:val="en-US" w:eastAsia="zh-CN"/>
              </w:rPr>
              <w:t xml:space="preserve">、风景名胜区、自然保护区及文化遗产等特殊保护目标。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ascii="Times New Roman" w:hAnsi="Times New Roman" w:eastAsia="宋体" w:cs="Times New Roman"/>
                <w:b w:val="0"/>
                <w:bCs w:val="0"/>
                <w:color w:val="auto"/>
                <w:kern w:val="0"/>
                <w:sz w:val="21"/>
                <w:szCs w:val="20"/>
                <w:lang w:val="en-US" w:eastAsia="zh-CN" w:bidi="ar-SA"/>
              </w:rPr>
            </w:pPr>
            <w:r>
              <w:rPr>
                <w:rFonts w:ascii="Times New Roman" w:hAnsi="Times New Roman" w:eastAsia="宋体" w:cs="Times New Roman"/>
                <w:b w:val="0"/>
                <w:bCs w:val="0"/>
                <w:color w:val="auto"/>
                <w:kern w:val="0"/>
                <w:sz w:val="21"/>
                <w:szCs w:val="20"/>
                <w:lang w:val="en-US" w:eastAsia="zh-CN" w:bidi="ar-SA"/>
              </w:rPr>
              <w:t>根据《建设项目环境影响报告表编制技术指南（污染影响类）（试行）》，本项目厂界外500米内存在大气环境保护目标，50米范围内不存在声环境保护目标，500米范围内不存在地下水环境保护目标。本项目不新增用地且用地范围内不含有生态环境保护目标。</w:t>
            </w:r>
          </w:p>
          <w:p>
            <w:pPr>
              <w:keepNext w:val="0"/>
              <w:keepLines w:val="0"/>
              <w:suppressLineNumbers w:val="0"/>
              <w:spacing w:before="0" w:beforeAutospacing="0" w:after="0" w:afterAutospacing="0"/>
              <w:ind w:left="0" w:right="0"/>
              <w:rPr>
                <w:rFonts w:ascii="Times New Roman" w:hAnsi="Times New Roman" w:cs="Times New Roman"/>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kern w:val="0"/>
                <w:szCs w:val="21"/>
                <w:lang w:eastAsia="zh-CN"/>
              </w:rPr>
            </w:pPr>
            <w:r>
              <w:rPr>
                <w:rFonts w:hint="eastAsia" w:ascii="宋体" w:hAnsi="宋体" w:cs="宋体"/>
                <w:color w:val="auto"/>
                <w:kern w:val="0"/>
                <w:szCs w:val="21"/>
                <w:lang w:eastAsia="zh-CN"/>
              </w:rPr>
              <w:t>环境保护目标</w:t>
            </w:r>
          </w:p>
        </w:tc>
        <w:tc>
          <w:tcPr>
            <w:tcW w:w="81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lang w:val="en-US" w:eastAsia="zh-CN"/>
              </w:rPr>
            </w:pPr>
            <w:r>
              <w:rPr>
                <w:lang w:val="en-US" w:eastAsia="zh-CN"/>
              </w:rPr>
              <w:t>本项目厂界周围环境保护目标和保护级别见下表。</w:t>
            </w:r>
          </w:p>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表</w:t>
            </w:r>
            <w:r>
              <w:rPr>
                <w:rFonts w:hint="eastAsia"/>
                <w:b/>
                <w:bCs/>
                <w:lang w:val="en-US" w:eastAsia="zh-CN"/>
              </w:rPr>
              <w:t>23</w:t>
            </w:r>
            <w:r>
              <w:rPr>
                <w:rFonts w:hint="default"/>
                <w:b/>
                <w:bCs/>
              </w:rPr>
              <w:t xml:space="preserve"> </w:t>
            </w:r>
            <w:r>
              <w:rPr>
                <w:rFonts w:hint="eastAsia"/>
                <w:b/>
                <w:bCs/>
                <w:lang w:val="en-US" w:eastAsia="zh-CN"/>
              </w:rPr>
              <w:t xml:space="preserve"> </w:t>
            </w:r>
            <w:r>
              <w:rPr>
                <w:rFonts w:hint="default"/>
                <w:b/>
                <w:bCs/>
              </w:rPr>
              <w:t>厂界周围保护目标概况</w:t>
            </w:r>
          </w:p>
          <w:tbl>
            <w:tblPr>
              <w:tblStyle w:val="15"/>
              <w:tblW w:w="797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
            <w:tblGrid>
              <w:gridCol w:w="1031"/>
              <w:gridCol w:w="1521"/>
              <w:gridCol w:w="1031"/>
              <w:gridCol w:w="1031"/>
              <w:gridCol w:w="558"/>
              <w:gridCol w:w="875"/>
              <w:gridCol w:w="192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1031" w:type="dxa"/>
                  <w:vMerge w:val="restar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保护类别</w:t>
                  </w:r>
                </w:p>
              </w:tc>
              <w:tc>
                <w:tcPr>
                  <w:tcW w:w="1521" w:type="dxa"/>
                  <w:vMerge w:val="restar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环境保护目标名称</w:t>
                  </w:r>
                </w:p>
              </w:tc>
              <w:tc>
                <w:tcPr>
                  <w:tcW w:w="1031" w:type="dxa"/>
                  <w:vMerge w:val="restar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保护对象</w:t>
                  </w:r>
                </w:p>
              </w:tc>
              <w:tc>
                <w:tcPr>
                  <w:tcW w:w="1031" w:type="dxa"/>
                  <w:vMerge w:val="restar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保护内容</w:t>
                  </w:r>
                </w:p>
              </w:tc>
              <w:tc>
                <w:tcPr>
                  <w:tcW w:w="558" w:type="dxa"/>
                  <w:vMerge w:val="restar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方向</w:t>
                  </w:r>
                </w:p>
              </w:tc>
              <w:tc>
                <w:tcPr>
                  <w:tcW w:w="875" w:type="dxa"/>
                  <w:vMerge w:val="restar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距离(m)</w:t>
                  </w:r>
                </w:p>
              </w:tc>
              <w:tc>
                <w:tcPr>
                  <w:tcW w:w="1927" w:type="dxa"/>
                  <w:vMerge w:val="restar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b/>
                      <w:bCs/>
                    </w:rPr>
                  </w:pPr>
                  <w:r>
                    <w:rPr>
                      <w:rFonts w:hint="default"/>
                      <w:b/>
                      <w:bCs/>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1031" w:type="dxa"/>
                  <w:vMerge w:val="continue"/>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p>
              </w:tc>
              <w:tc>
                <w:tcPr>
                  <w:tcW w:w="1521" w:type="dxa"/>
                  <w:vMerge w:val="continue"/>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p>
              </w:tc>
              <w:tc>
                <w:tcPr>
                  <w:tcW w:w="1031" w:type="dxa"/>
                  <w:vMerge w:val="continue"/>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p>
              </w:tc>
              <w:tc>
                <w:tcPr>
                  <w:tcW w:w="1031" w:type="dxa"/>
                  <w:vMerge w:val="continue"/>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p>
              </w:tc>
              <w:tc>
                <w:tcPr>
                  <w:tcW w:w="558" w:type="dxa"/>
                  <w:vMerge w:val="continue"/>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p>
              </w:tc>
              <w:tc>
                <w:tcPr>
                  <w:tcW w:w="875" w:type="dxa"/>
                  <w:vMerge w:val="continue"/>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p>
              </w:tc>
              <w:tc>
                <w:tcPr>
                  <w:tcW w:w="1927" w:type="dxa"/>
                  <w:vMerge w:val="continue"/>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1031"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r>
                    <w:rPr>
                      <w:rFonts w:hint="default"/>
                    </w:rPr>
                    <w:t>大气环境</w:t>
                  </w:r>
                </w:p>
              </w:tc>
              <w:tc>
                <w:tcPr>
                  <w:tcW w:w="1521"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lang w:eastAsia="zh-CN"/>
                    </w:rPr>
                  </w:pPr>
                  <w:r>
                    <w:rPr>
                      <w:rFonts w:hint="eastAsia"/>
                      <w:lang w:eastAsia="zh-CN"/>
                    </w:rPr>
                    <w:t>西圈村</w:t>
                  </w:r>
                </w:p>
              </w:tc>
              <w:tc>
                <w:tcPr>
                  <w:tcW w:w="1031"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lang w:eastAsia="zh-CN"/>
                    </w:rPr>
                  </w:pPr>
                  <w:r>
                    <w:rPr>
                      <w:rFonts w:hint="default"/>
                      <w:lang w:eastAsia="zh-CN"/>
                    </w:rPr>
                    <w:t>居民区</w:t>
                  </w:r>
                </w:p>
              </w:tc>
              <w:tc>
                <w:tcPr>
                  <w:tcW w:w="1031"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r>
                    <w:rPr>
                      <w:rFonts w:hint="default"/>
                    </w:rPr>
                    <w:t>居民</w:t>
                  </w:r>
                </w:p>
              </w:tc>
              <w:tc>
                <w:tcPr>
                  <w:tcW w:w="558"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lang w:eastAsia="zh-CN"/>
                    </w:rPr>
                  </w:pPr>
                  <w:r>
                    <w:rPr>
                      <w:rFonts w:hint="eastAsia"/>
                      <w:lang w:eastAsia="zh-CN"/>
                    </w:rPr>
                    <w:t>东</w:t>
                  </w:r>
                </w:p>
              </w:tc>
              <w:tc>
                <w:tcPr>
                  <w:tcW w:w="875"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lang w:val="en-US" w:eastAsia="zh-CN"/>
                    </w:rPr>
                  </w:pPr>
                  <w:r>
                    <w:rPr>
                      <w:rFonts w:hint="eastAsia"/>
                      <w:lang w:val="en-US" w:eastAsia="zh-CN"/>
                    </w:rPr>
                    <w:t>280</w:t>
                  </w:r>
                </w:p>
              </w:tc>
              <w:tc>
                <w:tcPr>
                  <w:tcW w:w="1927" w:type="dxa"/>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rPr>
                  </w:pPr>
                  <w:r>
                    <w:rPr>
                      <w:rFonts w:hint="default"/>
                    </w:rPr>
                    <w:t>《环境空气质量标准》（GB3095-2012）二级</w:t>
                  </w:r>
                </w:p>
              </w:tc>
            </w:tr>
          </w:tbl>
          <w:p>
            <w:pPr>
              <w:keepNext w:val="0"/>
              <w:keepLines w:val="0"/>
              <w:suppressLineNumbers w:val="0"/>
              <w:spacing w:before="0" w:beforeAutospacing="0" w:after="0" w:afterAutospacing="0" w:line="460" w:lineRule="exact"/>
              <w:ind w:left="0" w:right="0"/>
              <w:jc w:val="center"/>
              <w:rPr>
                <w:rFonts w:hint="eastAsia"/>
                <w:b/>
                <w:bCs/>
                <w:lang w:eastAsia="zh-CN"/>
              </w:rPr>
            </w:pPr>
            <w:r>
              <w:rPr>
                <w:rFonts w:hint="default"/>
                <w:b/>
                <w:bCs/>
              </w:rPr>
              <w:t>表</w:t>
            </w:r>
            <w:r>
              <w:rPr>
                <w:rFonts w:hint="eastAsia"/>
                <w:b/>
                <w:bCs/>
                <w:lang w:val="en-US" w:eastAsia="zh-CN"/>
              </w:rPr>
              <w:t>24</w:t>
            </w:r>
            <w:r>
              <w:rPr>
                <w:rFonts w:hint="default"/>
                <w:b/>
                <w:bCs/>
              </w:rPr>
              <w:t xml:space="preserve"> </w:t>
            </w:r>
            <w:r>
              <w:rPr>
                <w:rFonts w:hint="eastAsia"/>
                <w:b/>
                <w:bCs/>
                <w:lang w:val="en-US" w:eastAsia="zh-CN"/>
              </w:rPr>
              <w:t xml:space="preserve"> </w:t>
            </w:r>
            <w:r>
              <w:rPr>
                <w:rFonts w:hint="eastAsia"/>
                <w:b/>
                <w:bCs/>
                <w:lang w:eastAsia="zh-CN"/>
              </w:rPr>
              <w:t>环境保护目标（地表示、地下水）一览表</w:t>
            </w:r>
          </w:p>
          <w:tbl>
            <w:tblPr>
              <w:tblStyle w:val="15"/>
              <w:tblW w:w="789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
            <w:tblGrid>
              <w:gridCol w:w="1160"/>
              <w:gridCol w:w="1241"/>
              <w:gridCol w:w="983"/>
              <w:gridCol w:w="983"/>
              <w:gridCol w:w="558"/>
              <w:gridCol w:w="787"/>
              <w:gridCol w:w="218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50" w:hRule="atLeast"/>
                <w:jc w:val="center"/>
              </w:trPr>
              <w:tc>
                <w:tcPr>
                  <w:tcW w:w="116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保护类别</w:t>
                  </w:r>
                </w:p>
              </w:tc>
              <w:tc>
                <w:tcPr>
                  <w:tcW w:w="124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环境保护目标名称</w:t>
                  </w:r>
                </w:p>
              </w:tc>
              <w:tc>
                <w:tcPr>
                  <w:tcW w:w="98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保护对象</w:t>
                  </w:r>
                </w:p>
              </w:tc>
              <w:tc>
                <w:tcPr>
                  <w:tcW w:w="98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保护内容</w:t>
                  </w:r>
                </w:p>
              </w:tc>
              <w:tc>
                <w:tcPr>
                  <w:tcW w:w="55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方向</w:t>
                  </w:r>
                </w:p>
              </w:tc>
              <w:tc>
                <w:tcPr>
                  <w:tcW w:w="78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距离(m)</w:t>
                  </w:r>
                </w:p>
              </w:tc>
              <w:tc>
                <w:tcPr>
                  <w:tcW w:w="218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342" w:hRule="atLeast"/>
                <w:jc w:val="center"/>
              </w:trPr>
              <w:tc>
                <w:tcPr>
                  <w:tcW w:w="116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rPr>
                  </w:pPr>
                </w:p>
              </w:tc>
              <w:tc>
                <w:tcPr>
                  <w:tcW w:w="1241"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rPr>
                  </w:pPr>
                </w:p>
              </w:tc>
              <w:tc>
                <w:tcPr>
                  <w:tcW w:w="98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rPr>
                  </w:pPr>
                </w:p>
              </w:tc>
              <w:tc>
                <w:tcPr>
                  <w:tcW w:w="98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rPr>
                  </w:pPr>
                </w:p>
              </w:tc>
              <w:tc>
                <w:tcPr>
                  <w:tcW w:w="558"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rPr>
                  </w:pPr>
                </w:p>
              </w:tc>
              <w:tc>
                <w:tcPr>
                  <w:tcW w:w="787"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rPr>
                  </w:pPr>
                </w:p>
              </w:tc>
              <w:tc>
                <w:tcPr>
                  <w:tcW w:w="2184"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686" w:hRule="atLeast"/>
                <w:jc w:val="center"/>
              </w:trPr>
              <w:tc>
                <w:tcPr>
                  <w:tcW w:w="116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rPr>
                  </w:pPr>
                  <w:r>
                    <w:rPr>
                      <w:rFonts w:hint="eastAsia"/>
                      <w:lang w:eastAsia="zh-CN"/>
                    </w:rPr>
                    <w:t>地表水</w:t>
                  </w:r>
                  <w:r>
                    <w:rPr>
                      <w:rFonts w:hint="default"/>
                    </w:rPr>
                    <w:t>环境</w:t>
                  </w:r>
                </w:p>
              </w:tc>
              <w:tc>
                <w:tcPr>
                  <w:tcW w:w="12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顺干支渠</w:t>
                  </w:r>
                </w:p>
              </w:tc>
              <w:tc>
                <w:tcPr>
                  <w:tcW w:w="98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eastAsia="zh-CN"/>
                    </w:rPr>
                  </w:pPr>
                  <w:r>
                    <w:rPr>
                      <w:rFonts w:hint="eastAsia"/>
                      <w:lang w:val="en-US" w:eastAsia="zh-CN"/>
                    </w:rPr>
                    <w:t>顺干支渠</w:t>
                  </w:r>
                </w:p>
              </w:tc>
              <w:tc>
                <w:tcPr>
                  <w:tcW w:w="98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排渠</w:t>
                  </w:r>
                </w:p>
              </w:tc>
              <w:tc>
                <w:tcPr>
                  <w:tcW w:w="5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eastAsia="zh-CN"/>
                    </w:rPr>
                  </w:pPr>
                  <w:r>
                    <w:rPr>
                      <w:rFonts w:hint="eastAsia"/>
                      <w:lang w:eastAsia="zh-CN"/>
                    </w:rPr>
                    <w:t>东</w:t>
                  </w:r>
                </w:p>
              </w:tc>
              <w:tc>
                <w:tcPr>
                  <w:tcW w:w="78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400</w:t>
                  </w:r>
                </w:p>
              </w:tc>
              <w:tc>
                <w:tcPr>
                  <w:tcW w:w="2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《地表水环境质量标准》（GB3838-2002）</w:t>
                  </w:r>
                  <w:r>
                    <w:rPr>
                      <w:rFonts w:hint="eastAsia"/>
                      <w:lang w:eastAsia="zh-CN"/>
                    </w:rPr>
                    <w:t>Ⅲ</w:t>
                  </w:r>
                  <w:r>
                    <w:rPr>
                      <w:rFonts w:hint="eastAsia"/>
                    </w:rPr>
                    <w:t>类水质标准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711" w:hRule="atLeast"/>
                <w:jc w:val="center"/>
              </w:trPr>
              <w:tc>
                <w:tcPr>
                  <w:tcW w:w="1160" w:type="dxa"/>
                  <w:tcBorders>
                    <w:tl2br w:val="nil"/>
                    <w:tr2bl w:val="nil"/>
                  </w:tcBorders>
                  <w:noWrap w:val="0"/>
                  <w:vAlign w:val="center"/>
                </w:tcPr>
                <w:p>
                  <w:pPr>
                    <w:keepNext w:val="0"/>
                    <w:keepLines w:val="0"/>
                    <w:suppressLineNumbers w:val="0"/>
                    <w:spacing w:before="0" w:beforeAutospacing="0" w:after="0" w:afterAutospacing="0"/>
                    <w:ind w:left="0" w:right="0"/>
                    <w:rPr>
                      <w:rFonts w:hint="eastAsia"/>
                      <w:lang w:eastAsia="zh-CN"/>
                    </w:rPr>
                  </w:pPr>
                  <w:r>
                    <w:rPr>
                      <w:rFonts w:hint="eastAsia"/>
                      <w:lang w:eastAsia="zh-CN"/>
                    </w:rPr>
                    <w:t>地下水</w:t>
                  </w:r>
                </w:p>
              </w:tc>
              <w:tc>
                <w:tcPr>
                  <w:tcW w:w="12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w:t>
                  </w:r>
                </w:p>
              </w:tc>
              <w:tc>
                <w:tcPr>
                  <w:tcW w:w="98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eastAsia="zh-CN"/>
                    </w:rPr>
                  </w:pPr>
                  <w:r>
                    <w:rPr>
                      <w:rFonts w:hint="eastAsia"/>
                      <w:lang w:val="en-US" w:eastAsia="zh-CN"/>
                    </w:rPr>
                    <w:t>/</w:t>
                  </w:r>
                </w:p>
              </w:tc>
              <w:tc>
                <w:tcPr>
                  <w:tcW w:w="98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rPr>
                  </w:pPr>
                  <w:r>
                    <w:rPr>
                      <w:rFonts w:hint="eastAsia"/>
                      <w:lang w:val="en-US" w:eastAsia="zh-CN"/>
                    </w:rPr>
                    <w:t>/</w:t>
                  </w:r>
                </w:p>
              </w:tc>
              <w:tc>
                <w:tcPr>
                  <w:tcW w:w="5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w:t>
                  </w:r>
                </w:p>
              </w:tc>
              <w:tc>
                <w:tcPr>
                  <w:tcW w:w="78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lang w:val="en-US" w:eastAsia="zh-CN"/>
                    </w:rPr>
                  </w:pPr>
                  <w:r>
                    <w:rPr>
                      <w:rFonts w:hint="eastAsia"/>
                      <w:lang w:val="en-US" w:eastAsia="zh-CN"/>
                    </w:rPr>
                    <w:t>/</w:t>
                  </w:r>
                </w:p>
              </w:tc>
              <w:tc>
                <w:tcPr>
                  <w:tcW w:w="2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lang w:eastAsia="zh-CN"/>
                    </w:rPr>
                  </w:pPr>
                  <w:r>
                    <w:rPr>
                      <w:rFonts w:hint="eastAsia"/>
                      <w:lang w:eastAsia="zh-CN"/>
                    </w:rPr>
                    <w:t>《地下水质量标准》（</w:t>
                  </w:r>
                  <w:r>
                    <w:rPr>
                      <w:rFonts w:hint="eastAsia"/>
                      <w:lang w:val="en-US" w:eastAsia="zh-CN"/>
                    </w:rPr>
                    <w:t>GB/T14848-2017</w:t>
                  </w:r>
                  <w:r>
                    <w:rPr>
                      <w:rFonts w:hint="eastAsia"/>
                      <w:lang w:eastAsia="zh-CN"/>
                    </w:rPr>
                    <w:t>）Ⅲ</w:t>
                  </w:r>
                  <w:r>
                    <w:rPr>
                      <w:rFonts w:hint="eastAsia"/>
                    </w:rPr>
                    <w:t>类</w:t>
                  </w:r>
                </w:p>
              </w:tc>
            </w:tr>
          </w:tbl>
          <w:p>
            <w:pPr>
              <w:keepNext w:val="0"/>
              <w:keepLines w:val="0"/>
              <w:suppressLineNumbers w:val="0"/>
              <w:spacing w:before="0" w:beforeAutospacing="0" w:after="0" w:afterAutospacing="0"/>
              <w:ind w:left="0" w:right="0"/>
            </w:pPr>
          </w:p>
          <w:p>
            <w:pPr>
              <w:pStyle w:val="2"/>
            </w:pPr>
          </w:p>
          <w:p/>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FF0000"/>
                <w:kern w:val="0"/>
                <w:szCs w:val="21"/>
              </w:rPr>
            </w:pPr>
            <w:r>
              <w:rPr>
                <w:rFonts w:hint="eastAsia" w:ascii="宋体" w:hAnsi="宋体" w:eastAsia="宋体" w:cs="宋体"/>
                <w:color w:val="auto"/>
                <w:kern w:val="0"/>
                <w:szCs w:val="21"/>
              </w:rPr>
              <w:t>准</w:t>
            </w:r>
          </w:p>
        </w:tc>
        <w:tc>
          <w:tcPr>
            <w:tcW w:w="8190" w:type="dxa"/>
            <w:noWrap w:val="0"/>
            <w:vAlign w:val="center"/>
          </w:tcPr>
          <w:p>
            <w:pPr>
              <w:keepNext w:val="0"/>
              <w:keepLines w:val="0"/>
              <w:suppressLineNumbers w:val="0"/>
              <w:snapToGrid w:val="0"/>
              <w:spacing w:before="0" w:beforeAutospacing="0" w:after="0" w:afterAutospacing="0" w:line="520" w:lineRule="exact"/>
              <w:ind w:left="0" w:right="0" w:firstLine="420" w:firstLineChars="200"/>
            </w:pPr>
            <w:r>
              <w:rPr>
                <w:rFonts w:hint="default"/>
              </w:rPr>
              <w:t>项目</w:t>
            </w:r>
            <w:r>
              <w:rPr>
                <w:rFonts w:hint="eastAsia"/>
                <w:lang w:eastAsia="zh-CN"/>
              </w:rPr>
              <w:t>污染物排放</w:t>
            </w:r>
            <w:r>
              <w:rPr>
                <w:rFonts w:hint="default"/>
              </w:rPr>
              <w:t>执行标准见下表。</w:t>
            </w:r>
          </w:p>
          <w:p>
            <w:pPr>
              <w:keepNext w:val="0"/>
              <w:keepLines w:val="0"/>
              <w:suppressLineNumbers w:val="0"/>
              <w:spacing w:before="0" w:beforeAutospacing="0" w:after="0" w:afterAutospacing="0" w:line="520" w:lineRule="exact"/>
              <w:ind w:left="0" w:right="0"/>
              <w:jc w:val="center"/>
              <w:rPr>
                <w:b/>
                <w:bCs/>
              </w:rPr>
            </w:pPr>
            <w:r>
              <w:rPr>
                <w:b/>
                <w:bCs/>
              </w:rPr>
              <w:t>表</w:t>
            </w:r>
            <w:r>
              <w:rPr>
                <w:rFonts w:hint="eastAsia"/>
                <w:b/>
                <w:bCs/>
                <w:lang w:val="en-US" w:eastAsia="zh-CN"/>
              </w:rPr>
              <w:t xml:space="preserve">25 </w:t>
            </w:r>
            <w:r>
              <w:rPr>
                <w:b/>
                <w:bCs/>
              </w:rPr>
              <w:t xml:space="preserve"> 污染物排放执行标准</w:t>
            </w:r>
          </w:p>
          <w:tbl>
            <w:tblPr>
              <w:tblStyle w:val="15"/>
              <w:tblW w:w="797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85" w:type="dxa"/>
                <w:bottom w:w="0" w:type="dxa"/>
                <w:right w:w="85" w:type="dxa"/>
              </w:tblCellMar>
            </w:tblPr>
            <w:tblGrid>
              <w:gridCol w:w="933"/>
              <w:gridCol w:w="3030"/>
              <w:gridCol w:w="1118"/>
              <w:gridCol w:w="1405"/>
              <w:gridCol w:w="148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933" w:type="dxa"/>
                  <w:tcBorders>
                    <w:tl2br w:val="nil"/>
                    <w:tr2bl w:val="nil"/>
                  </w:tcBorders>
                  <w:noWrap w:val="0"/>
                  <w:vAlign w:val="center"/>
                </w:tcPr>
                <w:p>
                  <w:pPr>
                    <w:keepNext w:val="0"/>
                    <w:keepLines w:val="0"/>
                    <w:suppressLineNumbers w:val="0"/>
                    <w:spacing w:before="0" w:beforeAutospacing="0" w:after="0" w:afterAutospacing="0"/>
                    <w:ind w:left="0" w:right="0"/>
                    <w:jc w:val="center"/>
                  </w:pPr>
                  <w:r>
                    <w:t>污染物</w:t>
                  </w:r>
                </w:p>
              </w:tc>
              <w:tc>
                <w:tcPr>
                  <w:tcW w:w="3030" w:type="dxa"/>
                  <w:tcBorders>
                    <w:tl2br w:val="nil"/>
                    <w:tr2bl w:val="nil"/>
                  </w:tcBorders>
                  <w:noWrap w:val="0"/>
                  <w:vAlign w:val="center"/>
                </w:tcPr>
                <w:p>
                  <w:pPr>
                    <w:keepNext w:val="0"/>
                    <w:keepLines w:val="0"/>
                    <w:suppressLineNumbers w:val="0"/>
                    <w:spacing w:before="0" w:beforeAutospacing="0" w:after="0" w:afterAutospacing="0"/>
                    <w:ind w:left="0" w:right="0"/>
                    <w:jc w:val="center"/>
                  </w:pPr>
                  <w:r>
                    <w:t>标准名称</w:t>
                  </w:r>
                </w:p>
              </w:tc>
              <w:tc>
                <w:tcPr>
                  <w:tcW w:w="2523"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pPr>
                  <w:r>
                    <w:t>污染因子</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jc w:val="center"/>
                  </w:pPr>
                  <w:r>
                    <w:t>标准限值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废气</w:t>
                  </w:r>
                </w:p>
              </w:tc>
              <w:tc>
                <w:tcPr>
                  <w:tcW w:w="303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w:t>
                  </w:r>
                  <w:r>
                    <w:rPr>
                      <w:rFonts w:hint="eastAsia"/>
                      <w:lang w:eastAsia="zh-CN"/>
                    </w:rPr>
                    <w:t>恶臭污染物排放标准</w:t>
                  </w:r>
                  <w:r>
                    <w:t>》（GB</w:t>
                  </w:r>
                  <w:r>
                    <w:rPr>
                      <w:rFonts w:hint="eastAsia"/>
                      <w:lang w:val="en-US" w:eastAsia="zh-CN"/>
                    </w:rPr>
                    <w:t>14554</w:t>
                  </w:r>
                  <w:r>
                    <w:rPr>
                      <w:rFonts w:hint="eastAsia"/>
                    </w:rPr>
                    <w:t>-</w:t>
                  </w:r>
                  <w:r>
                    <w:rPr>
                      <w:rFonts w:hint="eastAsia"/>
                      <w:lang w:val="en-US" w:eastAsia="zh-CN"/>
                    </w:rPr>
                    <w:t>93</w:t>
                  </w:r>
                  <w:r>
                    <w:t>）</w:t>
                  </w:r>
                </w:p>
              </w:tc>
              <w:tc>
                <w:tcPr>
                  <w:tcW w:w="111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氨气</w:t>
                  </w:r>
                </w:p>
              </w:tc>
              <w:tc>
                <w:tcPr>
                  <w:tcW w:w="140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有组织</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4.9kg/h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93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11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p>
              </w:tc>
              <w:tc>
                <w:tcPr>
                  <w:tcW w:w="140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t>无组织</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1.5mg/</w:t>
                  </w:r>
                  <w:r>
                    <w:rPr>
                      <w:rFonts w:hint="eastAsia"/>
                      <w:lang w:eastAsia="zh-CN"/>
                    </w:rPr>
                    <w:t>m</w:t>
                  </w:r>
                  <w:r>
                    <w:rPr>
                      <w:rFonts w:hint="eastAsia"/>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1118" w:type="dxa"/>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eastAsia"/>
                      <w:lang w:eastAsia="zh-CN"/>
                    </w:rPr>
                  </w:pPr>
                  <w:r>
                    <w:rPr>
                      <w:rFonts w:hint="eastAsia"/>
                      <w:lang w:eastAsia="zh-CN"/>
                    </w:rPr>
                    <w:t>硫化氢</w:t>
                  </w:r>
                </w:p>
              </w:tc>
              <w:tc>
                <w:tcPr>
                  <w:tcW w:w="140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pPr>
                  <w:r>
                    <w:rPr>
                      <w:rFonts w:hint="eastAsia"/>
                      <w:lang w:eastAsia="zh-CN"/>
                    </w:rPr>
                    <w:t>有组织</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0.33kg/h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1118"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140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pPr>
                  <w:r>
                    <w:t>无组织</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0.06mg/</w:t>
                  </w:r>
                  <w:r>
                    <w:rPr>
                      <w:rFonts w:hint="eastAsia"/>
                      <w:lang w:eastAsia="zh-CN"/>
                    </w:rPr>
                    <w:t>m</w:t>
                  </w:r>
                  <w:r>
                    <w:rPr>
                      <w:rFonts w:hint="eastAsia"/>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5"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rPr>
                  </w:pPr>
                </w:p>
              </w:tc>
              <w:tc>
                <w:tcPr>
                  <w:tcW w:w="1118" w:type="dxa"/>
                  <w:vMerge w:val="restart"/>
                  <w:tcBorders>
                    <w:right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lang w:eastAsia="zh-CN"/>
                    </w:rPr>
                  </w:pPr>
                  <w:r>
                    <w:rPr>
                      <w:rFonts w:hint="eastAsia"/>
                      <w:lang w:eastAsia="zh-CN"/>
                    </w:rPr>
                    <w:t>臭气浓度</w:t>
                  </w:r>
                </w:p>
              </w:tc>
              <w:tc>
                <w:tcPr>
                  <w:tcW w:w="1405" w:type="dxa"/>
                  <w:tcBorders>
                    <w:top w:val="single" w:color="auto" w:sz="4" w:space="0"/>
                    <w:left w:val="single" w:color="auto" w:sz="4" w:space="0"/>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有</w:t>
                  </w:r>
                  <w:r>
                    <w:t>组织</w:t>
                  </w:r>
                </w:p>
              </w:tc>
              <w:tc>
                <w:tcPr>
                  <w:tcW w:w="1488" w:type="dxa"/>
                  <w:tcBorders>
                    <w:top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default"/>
                      <w:lang w:val="en-US" w:eastAsia="zh-CN"/>
                    </w:rPr>
                  </w:pPr>
                  <w:r>
                    <w:rPr>
                      <w:rFonts w:hint="eastAsia"/>
                      <w:lang w:val="en-US" w:eastAsia="zh-CN"/>
                    </w:rPr>
                    <w:t>2000（无量纲）</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5"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rPr>
                  </w:pPr>
                </w:p>
              </w:tc>
              <w:tc>
                <w:tcPr>
                  <w:tcW w:w="1118" w:type="dxa"/>
                  <w:vMerge w:val="continue"/>
                  <w:tcBorders>
                    <w:right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lang w:eastAsia="zh-CN"/>
                    </w:rPr>
                  </w:pPr>
                </w:p>
              </w:tc>
              <w:tc>
                <w:tcPr>
                  <w:tcW w:w="1405" w:type="dxa"/>
                  <w:tcBorders>
                    <w:top w:val="single" w:color="auto" w:sz="4" w:space="0"/>
                    <w:left w:val="single" w:color="auto" w:sz="4" w:space="0"/>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lang w:eastAsia="zh-CN"/>
                    </w:rPr>
                  </w:pPr>
                  <w:r>
                    <w:rPr>
                      <w:rFonts w:hint="eastAsia"/>
                      <w:lang w:eastAsia="zh-CN"/>
                    </w:rPr>
                    <w:t>无组织</w:t>
                  </w:r>
                </w:p>
              </w:tc>
              <w:tc>
                <w:tcPr>
                  <w:tcW w:w="1488" w:type="dxa"/>
                  <w:tcBorders>
                    <w:top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lang w:eastAsia="zh-CN"/>
                    </w:rPr>
                  </w:pPr>
                  <w:r>
                    <w:rPr>
                      <w:rFonts w:hint="eastAsia"/>
                      <w:lang w:val="en-US" w:eastAsia="zh-CN"/>
                    </w:rPr>
                    <w:t>20（无量纲）</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29"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restart"/>
                  <w:tcBorders>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rPr>
                  </w:pPr>
                  <w:r>
                    <w:rPr>
                      <w:rFonts w:hint="eastAsia"/>
                      <w:lang w:val="en-US" w:eastAsia="zh-CN"/>
                    </w:rPr>
                    <w:t>《河南省锅炉大气污染物排放标准》（DB41/2089-2021）</w:t>
                  </w:r>
                </w:p>
              </w:tc>
              <w:tc>
                <w:tcPr>
                  <w:tcW w:w="1118" w:type="dxa"/>
                  <w:tcBorders>
                    <w:right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lang w:eastAsia="zh-CN"/>
                    </w:rPr>
                  </w:pPr>
                  <w:r>
                    <w:rPr>
                      <w:rFonts w:hint="eastAsia"/>
                      <w:lang w:val="en-US" w:eastAsia="zh-CN"/>
                    </w:rPr>
                    <w:t>颗粒物</w:t>
                  </w:r>
                </w:p>
              </w:tc>
              <w:tc>
                <w:tcPr>
                  <w:tcW w:w="1405" w:type="dxa"/>
                  <w:tcBorders>
                    <w:top w:val="single" w:color="auto" w:sz="4" w:space="0"/>
                    <w:left w:val="single" w:color="auto" w:sz="4" w:space="0"/>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有组织</w:t>
                  </w:r>
                </w:p>
              </w:tc>
              <w:tc>
                <w:tcPr>
                  <w:tcW w:w="1488" w:type="dxa"/>
                  <w:tcBorders>
                    <w:top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default"/>
                      <w:lang w:val="en-US" w:eastAsia="zh-CN"/>
                    </w:rPr>
                  </w:pPr>
                  <w:r>
                    <w:rPr>
                      <w:rFonts w:hint="eastAsia"/>
                      <w:lang w:val="en-US" w:eastAsia="zh-CN"/>
                    </w:rPr>
                    <w:t>5mg/</w:t>
                  </w:r>
                  <w:r>
                    <w:rPr>
                      <w:rFonts w:hint="eastAsia"/>
                      <w:lang w:eastAsia="zh-CN"/>
                    </w:rPr>
                    <w:t>m</w:t>
                  </w:r>
                  <w:r>
                    <w:rPr>
                      <w:rFonts w:hint="eastAsia"/>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429"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rPr>
                  </w:pPr>
                </w:p>
              </w:tc>
              <w:tc>
                <w:tcPr>
                  <w:tcW w:w="1118" w:type="dxa"/>
                  <w:tcBorders>
                    <w:right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lang w:eastAsia="zh-CN"/>
                    </w:rPr>
                  </w:pPr>
                  <w:r>
                    <w:rPr>
                      <w:rFonts w:hint="eastAsia"/>
                      <w:lang w:val="en-US" w:eastAsia="zh-CN"/>
                    </w:rPr>
                    <w:t>SO2</w:t>
                  </w:r>
                </w:p>
              </w:tc>
              <w:tc>
                <w:tcPr>
                  <w:tcW w:w="1405" w:type="dxa"/>
                  <w:tcBorders>
                    <w:top w:val="single" w:color="auto" w:sz="4" w:space="0"/>
                    <w:left w:val="single" w:color="auto" w:sz="4" w:space="0"/>
                    <w:tl2br w:val="nil"/>
                    <w:tr2bl w:val="nil"/>
                  </w:tcBorders>
                  <w:noWrap w:val="0"/>
                  <w:vAlign w:val="center"/>
                </w:tcPr>
                <w:p>
                  <w:pPr>
                    <w:keepNext w:val="0"/>
                    <w:keepLines w:val="0"/>
                    <w:suppressLineNumbers w:val="0"/>
                    <w:spacing w:before="0" w:beforeAutospacing="0" w:after="0" w:afterAutospacing="0"/>
                    <w:ind w:left="0" w:right="0"/>
                    <w:jc w:val="center"/>
                  </w:pPr>
                  <w:r>
                    <w:rPr>
                      <w:rFonts w:hint="eastAsia"/>
                      <w:lang w:eastAsia="zh-CN"/>
                    </w:rPr>
                    <w:t>有组织</w:t>
                  </w:r>
                </w:p>
              </w:tc>
              <w:tc>
                <w:tcPr>
                  <w:tcW w:w="1488" w:type="dxa"/>
                  <w:tcBorders>
                    <w:top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default"/>
                      <w:lang w:val="en-US" w:eastAsia="zh-CN"/>
                    </w:rPr>
                  </w:pPr>
                  <w:r>
                    <w:rPr>
                      <w:rFonts w:hint="eastAsia"/>
                      <w:lang w:val="en-US" w:eastAsia="zh-CN"/>
                    </w:rPr>
                    <w:t>10mg/</w:t>
                  </w:r>
                  <w:r>
                    <w:rPr>
                      <w:rFonts w:hint="eastAsia"/>
                      <w:lang w:eastAsia="zh-CN"/>
                    </w:rPr>
                    <w:t>m</w:t>
                  </w:r>
                  <w:r>
                    <w:rPr>
                      <w:rFonts w:hint="eastAsia"/>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29"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rPr>
                  </w:pPr>
                </w:p>
              </w:tc>
              <w:tc>
                <w:tcPr>
                  <w:tcW w:w="1118" w:type="dxa"/>
                  <w:tcBorders>
                    <w:right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eastAsia"/>
                      <w:lang w:eastAsia="zh-CN"/>
                    </w:rPr>
                  </w:pPr>
                  <w:r>
                    <w:rPr>
                      <w:rFonts w:hint="eastAsia"/>
                      <w:lang w:val="en-US" w:eastAsia="zh-CN"/>
                    </w:rPr>
                    <w:t>NOx</w:t>
                  </w:r>
                </w:p>
              </w:tc>
              <w:tc>
                <w:tcPr>
                  <w:tcW w:w="1405" w:type="dxa"/>
                  <w:tcBorders>
                    <w:top w:val="single" w:color="auto" w:sz="4" w:space="0"/>
                    <w:left w:val="single" w:color="auto" w:sz="4" w:space="0"/>
                    <w:tl2br w:val="nil"/>
                    <w:tr2bl w:val="nil"/>
                  </w:tcBorders>
                  <w:noWrap w:val="0"/>
                  <w:vAlign w:val="center"/>
                </w:tcPr>
                <w:p>
                  <w:pPr>
                    <w:keepNext w:val="0"/>
                    <w:keepLines w:val="0"/>
                    <w:suppressLineNumbers w:val="0"/>
                    <w:spacing w:before="0" w:beforeAutospacing="0" w:after="0" w:afterAutospacing="0"/>
                    <w:ind w:left="0" w:right="0"/>
                    <w:jc w:val="center"/>
                  </w:pPr>
                  <w:r>
                    <w:rPr>
                      <w:rFonts w:hint="eastAsia"/>
                      <w:lang w:eastAsia="zh-CN"/>
                    </w:rPr>
                    <w:t>有组织</w:t>
                  </w:r>
                </w:p>
              </w:tc>
              <w:tc>
                <w:tcPr>
                  <w:tcW w:w="1488" w:type="dxa"/>
                  <w:tcBorders>
                    <w:top w:val="single" w:color="auto" w:sz="4" w:space="0"/>
                    <w:tl2br w:val="nil"/>
                    <w:tr2bl w:val="nil"/>
                  </w:tcBorders>
                  <w:noWrap w:val="0"/>
                  <w:vAlign w:val="center"/>
                </w:tcPr>
                <w:p>
                  <w:pPr>
                    <w:pStyle w:val="4"/>
                    <w:keepNext w:val="0"/>
                    <w:keepLines w:val="0"/>
                    <w:suppressLineNumbers w:val="0"/>
                    <w:snapToGrid w:val="0"/>
                    <w:spacing w:before="0" w:beforeAutospacing="0" w:after="0" w:afterAutospacing="0"/>
                    <w:ind w:left="0" w:right="0"/>
                    <w:jc w:val="center"/>
                    <w:rPr>
                      <w:rFonts w:hint="default"/>
                      <w:lang w:val="en-US" w:eastAsia="zh-CN"/>
                    </w:rPr>
                  </w:pPr>
                  <w:r>
                    <w:rPr>
                      <w:rFonts w:hint="eastAsia"/>
                      <w:lang w:val="en-US" w:eastAsia="zh-CN"/>
                    </w:rPr>
                    <w:t>30mg/</w:t>
                  </w:r>
                  <w:r>
                    <w:rPr>
                      <w:rFonts w:hint="eastAsia"/>
                      <w:lang w:eastAsia="zh-CN"/>
                    </w:rPr>
                    <w:t>m</w:t>
                  </w:r>
                  <w:r>
                    <w:rPr>
                      <w:rFonts w:hint="eastAsia"/>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93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废水</w:t>
                  </w:r>
                </w:p>
              </w:tc>
              <w:tc>
                <w:tcPr>
                  <w:tcW w:w="3030" w:type="dxa"/>
                  <w:tcBorders>
                    <w:right w:val="single" w:color="auto" w:sz="4" w:space="0"/>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不外排</w:t>
                  </w:r>
                </w:p>
              </w:tc>
              <w:tc>
                <w:tcPr>
                  <w:tcW w:w="4011" w:type="dxa"/>
                  <w:gridSpan w:val="3"/>
                  <w:tcBorders>
                    <w:left w:val="single" w:color="auto" w:sz="4" w:space="0"/>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93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噪声</w:t>
                  </w:r>
                </w:p>
              </w:tc>
              <w:tc>
                <w:tcPr>
                  <w:tcW w:w="303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《工业企业厂界环境噪声排放标准》（GB12348-2008）</w:t>
                  </w:r>
                  <w:r>
                    <w:rPr>
                      <w:rFonts w:hint="eastAsia"/>
                      <w:lang w:val="en-US" w:eastAsia="zh-CN"/>
                    </w:rPr>
                    <w:t>2</w:t>
                  </w:r>
                  <w:r>
                    <w:t>类</w:t>
                  </w:r>
                </w:p>
              </w:tc>
              <w:tc>
                <w:tcPr>
                  <w:tcW w:w="2523" w:type="dxa"/>
                  <w:gridSpan w:val="2"/>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噪声</w:t>
                  </w: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jc w:val="center"/>
                  </w:pPr>
                  <w:r>
                    <w:t>昼间6</w:t>
                  </w:r>
                  <w:r>
                    <w:rPr>
                      <w:rFonts w:hint="eastAsia"/>
                      <w:lang w:val="en-US" w:eastAsia="zh-CN"/>
                    </w:rPr>
                    <w:t>0</w:t>
                  </w:r>
                  <w:r>
                    <w:t>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933"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303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2523" w:type="dxa"/>
                  <w:gridSpan w:val="2"/>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p>
              </w:tc>
              <w:tc>
                <w:tcPr>
                  <w:tcW w:w="1488"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夜间5</w:t>
                  </w:r>
                  <w:r>
                    <w:rPr>
                      <w:rFonts w:hint="eastAsia"/>
                      <w:lang w:val="en-US" w:eastAsia="zh-CN"/>
                    </w:rPr>
                    <w:t>0</w:t>
                  </w:r>
                  <w:r>
                    <w:t>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固废</w:t>
                  </w:r>
                </w:p>
              </w:tc>
              <w:tc>
                <w:tcPr>
                  <w:tcW w:w="7041" w:type="dxa"/>
                  <w:gridSpan w:val="4"/>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eastAsia"/>
                      <w:lang w:eastAsia="zh-CN"/>
                    </w:rPr>
                  </w:pPr>
                  <w:r>
                    <w:t>《一般工业固体废物贮存和填埋场污染控制标准》（GB18599-2020）中的</w:t>
                  </w:r>
                  <w:r>
                    <w:rPr>
                      <w:rFonts w:hint="eastAsia"/>
                      <w:lang w:eastAsia="zh-CN"/>
                    </w:rPr>
                    <w:t>有关规定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7041" w:type="dxa"/>
                  <w:gridSpan w:val="4"/>
                  <w:tcBorders>
                    <w:tl2br w:val="nil"/>
                    <w:tr2bl w:val="nil"/>
                  </w:tcBorders>
                  <w:noWrap w:val="0"/>
                  <w:vAlign w:val="center"/>
                </w:tcPr>
                <w:p>
                  <w:pPr>
                    <w:keepNext w:val="0"/>
                    <w:keepLines w:val="0"/>
                    <w:widowControl/>
                    <w:suppressLineNumbers w:val="0"/>
                    <w:spacing w:before="0" w:beforeAutospacing="0" w:after="0" w:afterAutospacing="0"/>
                    <w:ind w:left="0" w:right="0"/>
                    <w:jc w:val="center"/>
                  </w:pPr>
                  <w:r>
                    <w:t>《危险废物贮存污染控制标准》（GB 18597-2001）及其修改单</w:t>
                  </w:r>
                </w:p>
              </w:tc>
            </w:tr>
          </w:tbl>
          <w:p>
            <w:pPr>
              <w:pStyle w:val="2"/>
              <w:ind w:left="0" w:leftChars="0" w:firstLine="0" w:firstLineChars="0"/>
              <w:rPr>
                <w:rFonts w:hint="eastAsia"/>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color w:val="auto"/>
                <w:kern w:val="0"/>
                <w:szCs w:val="21"/>
              </w:rPr>
            </w:pPr>
            <w:r>
              <w:rPr>
                <w:color w:val="auto"/>
                <w:kern w:val="0"/>
                <w:szCs w:val="21"/>
              </w:rPr>
              <w:t>总量</w:t>
            </w:r>
          </w:p>
          <w:p>
            <w:pPr>
              <w:keepNext w:val="0"/>
              <w:keepLines w:val="0"/>
              <w:suppressLineNumbers w:val="0"/>
              <w:adjustRightInd w:val="0"/>
              <w:snapToGrid w:val="0"/>
              <w:spacing w:before="0" w:beforeAutospacing="0" w:after="0" w:afterAutospacing="0"/>
              <w:ind w:left="0" w:right="0"/>
              <w:jc w:val="center"/>
              <w:rPr>
                <w:color w:val="auto"/>
                <w:kern w:val="0"/>
                <w:szCs w:val="21"/>
              </w:rPr>
            </w:pPr>
            <w:r>
              <w:rPr>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kern w:val="0"/>
                <w:szCs w:val="21"/>
              </w:rPr>
            </w:pPr>
            <w:r>
              <w:rPr>
                <w:color w:val="auto"/>
                <w:kern w:val="0"/>
                <w:szCs w:val="21"/>
              </w:rPr>
              <w:t>指标</w:t>
            </w:r>
          </w:p>
        </w:tc>
        <w:tc>
          <w:tcPr>
            <w:tcW w:w="8190" w:type="dxa"/>
            <w:noWrap w:val="0"/>
            <w:vAlign w:val="center"/>
          </w:tcPr>
          <w:p>
            <w:pPr>
              <w:rPr>
                <w:rFonts w:hint="eastAsia" w:eastAsia="宋体" w:cs="Times New Roman"/>
                <w:b w:val="0"/>
                <w:bCs w:val="0"/>
                <w:color w:val="FF0000"/>
                <w:kern w:val="2"/>
                <w:sz w:val="21"/>
                <w:szCs w:val="21"/>
                <w:lang w:val="en-US" w:eastAsia="zh-CN" w:bidi="ar-SA"/>
              </w:rPr>
            </w:pPr>
          </w:p>
          <w:p>
            <w:pPr>
              <w:pStyle w:val="13"/>
              <w:ind w:firstLine="420" w:firstLineChars="200"/>
              <w:rPr>
                <w:rFonts w:hint="eastAsia"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本项目运营期废水不外排。</w:t>
            </w:r>
            <w:r>
              <w:rPr>
                <w:rFonts w:hint="eastAsia" w:cs="Times New Roman"/>
                <w:color w:val="auto"/>
                <w:sz w:val="21"/>
                <w:szCs w:val="21"/>
                <w:u w:val="none"/>
                <w:lang w:val="en-US" w:eastAsia="zh-CN"/>
              </w:rPr>
              <w:t>本项目前期使用电导热油炉，后续接通天然气管道使用天然气。</w:t>
            </w:r>
            <w:r>
              <w:rPr>
                <w:rFonts w:hint="eastAsia" w:eastAsia="宋体" w:cs="Times New Roman"/>
                <w:b w:val="0"/>
                <w:bCs w:val="0"/>
                <w:color w:val="auto"/>
                <w:kern w:val="2"/>
                <w:sz w:val="21"/>
                <w:szCs w:val="21"/>
                <w:lang w:val="en-US" w:eastAsia="zh-CN" w:bidi="ar-SA"/>
              </w:rPr>
              <w:t>采用天然气为燃料，主要污染有</w:t>
            </w:r>
            <w:r>
              <w:rPr>
                <w:rFonts w:hint="eastAsia" w:cs="Times New Roman"/>
                <w:b w:val="0"/>
                <w:bCs w:val="0"/>
                <w:color w:val="auto"/>
                <w:kern w:val="2"/>
                <w:sz w:val="21"/>
                <w:szCs w:val="21"/>
                <w:lang w:val="en-US" w:eastAsia="zh-CN" w:bidi="ar-SA"/>
              </w:rPr>
              <w:t>：</w:t>
            </w:r>
            <w:r>
              <w:rPr>
                <w:rFonts w:hint="eastAsia" w:eastAsia="宋体" w:cs="Times New Roman"/>
                <w:b w:val="0"/>
                <w:bCs w:val="0"/>
                <w:color w:val="auto"/>
                <w:kern w:val="2"/>
                <w:sz w:val="21"/>
                <w:szCs w:val="21"/>
                <w:lang w:val="en-US" w:eastAsia="zh-CN" w:bidi="ar-SA"/>
              </w:rPr>
              <w:t xml:space="preserve"> 颗粒物、NOx、SO2</w:t>
            </w:r>
            <w:r>
              <w:rPr>
                <w:rFonts w:hint="eastAsia" w:cs="Times New Roman"/>
                <w:b w:val="0"/>
                <w:bCs w:val="0"/>
                <w:color w:val="auto"/>
                <w:kern w:val="2"/>
                <w:sz w:val="21"/>
                <w:szCs w:val="21"/>
                <w:lang w:val="en-US" w:eastAsia="zh-CN" w:bidi="ar-SA"/>
              </w:rPr>
              <w:t>。</w:t>
            </w:r>
            <w:r>
              <w:rPr>
                <w:rFonts w:hint="eastAsia" w:eastAsia="宋体" w:cs="Times New Roman"/>
                <w:b w:val="0"/>
                <w:bCs w:val="0"/>
                <w:color w:val="auto"/>
                <w:kern w:val="2"/>
                <w:sz w:val="21"/>
                <w:szCs w:val="21"/>
                <w:lang w:val="en-US" w:eastAsia="zh-CN" w:bidi="ar-SA"/>
              </w:rPr>
              <w:t>本项目属于新建项目，废气涉及污染因子为颗粒物、SO2、NO</w:t>
            </w:r>
            <w:r>
              <w:rPr>
                <w:rFonts w:hint="eastAsia" w:eastAsia="宋体" w:cs="Times New Roman"/>
                <w:b w:val="0"/>
                <w:bCs w:val="0"/>
                <w:color w:val="auto"/>
                <w:kern w:val="2"/>
                <w:sz w:val="21"/>
                <w:szCs w:val="21"/>
                <w:vertAlign w:val="subscript"/>
                <w:lang w:val="en-US" w:eastAsia="zh-CN" w:bidi="ar-SA"/>
              </w:rPr>
              <w:t>x</w:t>
            </w:r>
            <w:r>
              <w:rPr>
                <w:rFonts w:hint="eastAsia" w:cs="Times New Roman"/>
                <w:b w:val="0"/>
                <w:bCs w:val="0"/>
                <w:color w:val="auto"/>
                <w:kern w:val="2"/>
                <w:sz w:val="21"/>
                <w:szCs w:val="21"/>
                <w:lang w:val="en-US" w:eastAsia="zh-CN" w:bidi="ar-SA"/>
              </w:rPr>
              <w:t>。</w:t>
            </w:r>
            <w:r>
              <w:rPr>
                <w:rFonts w:hint="eastAsia" w:eastAsia="宋体" w:cs="Times New Roman"/>
                <w:b w:val="0"/>
                <w:bCs w:val="0"/>
                <w:color w:val="auto"/>
                <w:kern w:val="2"/>
                <w:sz w:val="21"/>
                <w:szCs w:val="21"/>
                <w:lang w:val="en-US" w:eastAsia="zh-CN" w:bidi="ar-SA"/>
              </w:rPr>
              <w:t>项目涉及主要污染物排放总量指标：颗粒物</w:t>
            </w:r>
            <w:r>
              <w:rPr>
                <w:rFonts w:hint="eastAsia" w:cs="Times New Roman"/>
                <w:b w:val="0"/>
                <w:bCs w:val="0"/>
                <w:color w:val="auto"/>
                <w:kern w:val="2"/>
                <w:sz w:val="21"/>
                <w:szCs w:val="21"/>
                <w:lang w:val="en-US" w:eastAsia="zh-CN" w:bidi="ar-SA"/>
              </w:rPr>
              <w:t>0.00077</w:t>
            </w:r>
            <w:r>
              <w:rPr>
                <w:rFonts w:hint="eastAsia" w:eastAsia="宋体" w:cs="Times New Roman"/>
                <w:b w:val="0"/>
                <w:bCs w:val="0"/>
                <w:color w:val="auto"/>
                <w:kern w:val="2"/>
                <w:sz w:val="21"/>
                <w:szCs w:val="21"/>
                <w:lang w:val="en-US" w:eastAsia="zh-CN" w:bidi="ar-SA"/>
              </w:rPr>
              <w:t>t/a、SO</w:t>
            </w:r>
            <w:r>
              <w:rPr>
                <w:rFonts w:hint="eastAsia" w:eastAsia="宋体" w:cs="Times New Roman"/>
                <w:b w:val="0"/>
                <w:bCs w:val="0"/>
                <w:color w:val="auto"/>
                <w:kern w:val="2"/>
                <w:sz w:val="21"/>
                <w:szCs w:val="21"/>
                <w:vertAlign w:val="subscript"/>
                <w:lang w:val="en-US" w:eastAsia="zh-CN" w:bidi="ar-SA"/>
              </w:rPr>
              <w:t>2</w:t>
            </w:r>
            <w:r>
              <w:rPr>
                <w:rFonts w:hint="eastAsia" w:eastAsia="宋体" w:cs="Times New Roman"/>
                <w:b w:val="0"/>
                <w:bCs w:val="0"/>
                <w:color w:val="auto"/>
                <w:kern w:val="2"/>
                <w:sz w:val="21"/>
                <w:szCs w:val="21"/>
                <w:lang w:val="en-US" w:eastAsia="zh-CN" w:bidi="ar-SA"/>
              </w:rPr>
              <w:t xml:space="preserve"> 0.0</w:t>
            </w:r>
            <w:r>
              <w:rPr>
                <w:rFonts w:hint="eastAsia" w:cs="Times New Roman"/>
                <w:b w:val="0"/>
                <w:bCs w:val="0"/>
                <w:color w:val="auto"/>
                <w:kern w:val="2"/>
                <w:sz w:val="21"/>
                <w:szCs w:val="21"/>
                <w:lang w:val="en-US" w:eastAsia="zh-CN" w:bidi="ar-SA"/>
              </w:rPr>
              <w:t>0154</w:t>
            </w:r>
            <w:r>
              <w:rPr>
                <w:rFonts w:hint="eastAsia" w:eastAsia="宋体" w:cs="Times New Roman"/>
                <w:b w:val="0"/>
                <w:bCs w:val="0"/>
                <w:color w:val="auto"/>
                <w:kern w:val="2"/>
                <w:sz w:val="21"/>
                <w:szCs w:val="21"/>
                <w:lang w:val="en-US" w:eastAsia="zh-CN" w:bidi="ar-SA"/>
              </w:rPr>
              <w:t>/a、NO</w:t>
            </w:r>
            <w:r>
              <w:rPr>
                <w:rFonts w:hint="eastAsia" w:eastAsia="宋体" w:cs="Times New Roman"/>
                <w:b w:val="0"/>
                <w:bCs w:val="0"/>
                <w:color w:val="auto"/>
                <w:kern w:val="2"/>
                <w:sz w:val="21"/>
                <w:szCs w:val="21"/>
                <w:vertAlign w:val="subscript"/>
                <w:lang w:val="en-US" w:eastAsia="zh-CN" w:bidi="ar-SA"/>
              </w:rPr>
              <w:t>x</w:t>
            </w:r>
            <w:r>
              <w:rPr>
                <w:rFonts w:hint="eastAsia" w:eastAsia="宋体" w:cs="Times New Roman"/>
                <w:b w:val="0"/>
                <w:bCs w:val="0"/>
                <w:color w:val="auto"/>
                <w:kern w:val="2"/>
                <w:sz w:val="21"/>
                <w:szCs w:val="21"/>
                <w:lang w:val="en-US" w:eastAsia="zh-CN" w:bidi="ar-SA"/>
              </w:rPr>
              <w:t xml:space="preserve"> 0.</w:t>
            </w:r>
            <w:r>
              <w:rPr>
                <w:rFonts w:hint="eastAsia" w:cs="Times New Roman"/>
                <w:b w:val="0"/>
                <w:bCs w:val="0"/>
                <w:color w:val="auto"/>
                <w:kern w:val="2"/>
                <w:sz w:val="21"/>
                <w:szCs w:val="21"/>
                <w:lang w:val="en-US" w:eastAsia="zh-CN" w:bidi="ar-SA"/>
              </w:rPr>
              <w:t>0046</w:t>
            </w:r>
            <w:r>
              <w:rPr>
                <w:rFonts w:hint="eastAsia" w:eastAsia="宋体" w:cs="Times New Roman"/>
                <w:b w:val="0"/>
                <w:bCs w:val="0"/>
                <w:color w:val="auto"/>
                <w:kern w:val="2"/>
                <w:sz w:val="21"/>
                <w:szCs w:val="21"/>
                <w:lang w:val="en-US" w:eastAsia="zh-CN" w:bidi="ar-SA"/>
              </w:rPr>
              <w:t>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eastAsia="宋体" w:cs="Times New Roman"/>
                <w:b w:val="0"/>
                <w:bCs w:val="0"/>
                <w:color w:val="auto"/>
                <w:kern w:val="2"/>
                <w:sz w:val="21"/>
                <w:szCs w:val="21"/>
                <w:lang w:val="en-US" w:eastAsia="zh-CN" w:bidi="ar-SA"/>
              </w:rPr>
              <w:t>根据《河南省生态环境厅关于印发建设项目主要污染物排放总量指标管理工作内部规程的通知》规定，建设项目环境影响评价文件中应明确建设项目主要污染物排放总量指标及替代方案。</w:t>
            </w:r>
            <w:r>
              <w:rPr>
                <w:rFonts w:hint="eastAsia" w:cs="Times New Roman"/>
                <w:b w:val="0"/>
                <w:bCs w:val="0"/>
                <w:color w:val="auto"/>
                <w:kern w:val="2"/>
                <w:sz w:val="21"/>
                <w:szCs w:val="21"/>
                <w:lang w:val="en-US" w:eastAsia="zh-CN" w:bidi="ar-SA"/>
              </w:rPr>
              <w:t>新乡市平原示范区聚翔无害化处理厂</w:t>
            </w:r>
            <w:r>
              <w:rPr>
                <w:rFonts w:hint="eastAsia" w:eastAsia="宋体" w:cs="Times New Roman"/>
                <w:b w:val="0"/>
                <w:bCs w:val="0"/>
                <w:color w:val="auto"/>
                <w:kern w:val="2"/>
                <w:sz w:val="21"/>
                <w:szCs w:val="21"/>
                <w:lang w:val="en-US" w:eastAsia="zh-CN" w:bidi="ar-SA"/>
              </w:rPr>
              <w:t>《年处理病死畜禽1000吨无害化处理及综合利用项目》，预测表明：该项目新</w:t>
            </w:r>
            <w:r>
              <w:rPr>
                <w:rFonts w:hint="eastAsia" w:cs="Times New Roman"/>
                <w:b w:val="0"/>
                <w:bCs w:val="0"/>
                <w:color w:val="auto"/>
                <w:kern w:val="2"/>
                <w:sz w:val="21"/>
                <w:szCs w:val="21"/>
                <w:lang w:val="en-US" w:eastAsia="zh-CN" w:bidi="ar-SA"/>
              </w:rPr>
              <w:t>增</w:t>
            </w:r>
            <w:r>
              <w:rPr>
                <w:rFonts w:hint="eastAsia" w:eastAsia="宋体" w:cs="Times New Roman"/>
                <w:b w:val="0"/>
                <w:bCs w:val="0"/>
                <w:color w:val="auto"/>
                <w:kern w:val="2"/>
                <w:sz w:val="21"/>
                <w:szCs w:val="21"/>
                <w:lang w:val="en-US" w:eastAsia="zh-CN" w:bidi="ar-SA"/>
              </w:rPr>
              <w:t>颗粒物</w:t>
            </w:r>
            <w:r>
              <w:rPr>
                <w:rFonts w:hint="eastAsia" w:cs="Times New Roman"/>
                <w:b w:val="0"/>
                <w:bCs w:val="0"/>
                <w:color w:val="auto"/>
                <w:kern w:val="2"/>
                <w:sz w:val="21"/>
                <w:szCs w:val="21"/>
                <w:lang w:val="en-US" w:eastAsia="zh-CN" w:bidi="ar-SA"/>
              </w:rPr>
              <w:t>0.00077</w:t>
            </w:r>
            <w:r>
              <w:rPr>
                <w:rFonts w:hint="eastAsia" w:eastAsia="宋体" w:cs="Times New Roman"/>
                <w:b w:val="0"/>
                <w:bCs w:val="0"/>
                <w:color w:val="auto"/>
                <w:kern w:val="2"/>
                <w:sz w:val="21"/>
                <w:szCs w:val="21"/>
                <w:lang w:val="en-US" w:eastAsia="zh-CN" w:bidi="ar-SA"/>
              </w:rPr>
              <w:t>t/a、SO</w:t>
            </w:r>
            <w:r>
              <w:rPr>
                <w:rFonts w:hint="eastAsia" w:eastAsia="宋体" w:cs="Times New Roman"/>
                <w:b w:val="0"/>
                <w:bCs w:val="0"/>
                <w:color w:val="auto"/>
                <w:kern w:val="2"/>
                <w:sz w:val="21"/>
                <w:szCs w:val="21"/>
                <w:vertAlign w:val="subscript"/>
                <w:lang w:val="en-US" w:eastAsia="zh-CN" w:bidi="ar-SA"/>
              </w:rPr>
              <w:t>2</w:t>
            </w:r>
            <w:r>
              <w:rPr>
                <w:rFonts w:hint="eastAsia" w:eastAsia="宋体" w:cs="Times New Roman"/>
                <w:b w:val="0"/>
                <w:bCs w:val="0"/>
                <w:color w:val="auto"/>
                <w:kern w:val="2"/>
                <w:sz w:val="21"/>
                <w:szCs w:val="21"/>
                <w:lang w:val="en-US" w:eastAsia="zh-CN" w:bidi="ar-SA"/>
              </w:rPr>
              <w:t xml:space="preserve"> 0.0</w:t>
            </w:r>
            <w:r>
              <w:rPr>
                <w:rFonts w:hint="eastAsia" w:cs="Times New Roman"/>
                <w:b w:val="0"/>
                <w:bCs w:val="0"/>
                <w:color w:val="auto"/>
                <w:kern w:val="2"/>
                <w:sz w:val="21"/>
                <w:szCs w:val="21"/>
                <w:lang w:val="en-US" w:eastAsia="zh-CN" w:bidi="ar-SA"/>
              </w:rPr>
              <w:t>0154</w:t>
            </w:r>
            <w:r>
              <w:rPr>
                <w:rFonts w:hint="eastAsia" w:eastAsia="宋体" w:cs="Times New Roman"/>
                <w:b w:val="0"/>
                <w:bCs w:val="0"/>
                <w:color w:val="auto"/>
                <w:kern w:val="2"/>
                <w:sz w:val="21"/>
                <w:szCs w:val="21"/>
                <w:lang w:val="en-US" w:eastAsia="zh-CN" w:bidi="ar-SA"/>
              </w:rPr>
              <w:t>/a、NO</w:t>
            </w:r>
            <w:r>
              <w:rPr>
                <w:rFonts w:hint="eastAsia" w:eastAsia="宋体" w:cs="Times New Roman"/>
                <w:b w:val="0"/>
                <w:bCs w:val="0"/>
                <w:color w:val="auto"/>
                <w:kern w:val="2"/>
                <w:sz w:val="21"/>
                <w:szCs w:val="21"/>
                <w:vertAlign w:val="subscript"/>
                <w:lang w:val="en-US" w:eastAsia="zh-CN" w:bidi="ar-SA"/>
              </w:rPr>
              <w:t>x</w:t>
            </w:r>
            <w:r>
              <w:rPr>
                <w:rFonts w:hint="eastAsia" w:eastAsia="宋体" w:cs="Times New Roman"/>
                <w:b w:val="0"/>
                <w:bCs w:val="0"/>
                <w:color w:val="auto"/>
                <w:kern w:val="2"/>
                <w:sz w:val="21"/>
                <w:szCs w:val="21"/>
                <w:lang w:val="en-US" w:eastAsia="zh-CN" w:bidi="ar-SA"/>
              </w:rPr>
              <w:t xml:space="preserve"> 0.</w:t>
            </w:r>
            <w:r>
              <w:rPr>
                <w:rFonts w:hint="eastAsia" w:cs="Times New Roman"/>
                <w:b w:val="0"/>
                <w:bCs w:val="0"/>
                <w:color w:val="auto"/>
                <w:kern w:val="2"/>
                <w:sz w:val="21"/>
                <w:szCs w:val="21"/>
                <w:lang w:val="en-US" w:eastAsia="zh-CN" w:bidi="ar-SA"/>
              </w:rPr>
              <w:t>0046</w:t>
            </w:r>
            <w:r>
              <w:rPr>
                <w:rFonts w:hint="eastAsia" w:eastAsia="宋体" w:cs="Times New Roman"/>
                <w:b w:val="0"/>
                <w:bCs w:val="0"/>
                <w:color w:val="auto"/>
                <w:kern w:val="2"/>
                <w:sz w:val="21"/>
                <w:szCs w:val="21"/>
                <w:lang w:val="en-US" w:eastAsia="zh-CN" w:bidi="ar-SA"/>
              </w:rPr>
              <w:t>t/a。项目所需替代量为颗粒物</w:t>
            </w:r>
            <w:r>
              <w:rPr>
                <w:rFonts w:hint="eastAsia" w:cs="Times New Roman"/>
                <w:b w:val="0"/>
                <w:bCs w:val="0"/>
                <w:color w:val="auto"/>
                <w:kern w:val="2"/>
                <w:sz w:val="21"/>
                <w:szCs w:val="21"/>
                <w:lang w:val="en-US" w:eastAsia="zh-CN" w:bidi="ar-SA"/>
              </w:rPr>
              <w:t>0.00154</w:t>
            </w:r>
            <w:r>
              <w:rPr>
                <w:rFonts w:hint="eastAsia" w:eastAsia="宋体" w:cs="Times New Roman"/>
                <w:b w:val="0"/>
                <w:bCs w:val="0"/>
                <w:color w:val="auto"/>
                <w:kern w:val="2"/>
                <w:sz w:val="21"/>
                <w:szCs w:val="21"/>
                <w:lang w:val="en-US" w:eastAsia="zh-CN" w:bidi="ar-SA"/>
              </w:rPr>
              <w:t>t/a、SO</w:t>
            </w:r>
            <w:r>
              <w:rPr>
                <w:rFonts w:hint="eastAsia" w:eastAsia="宋体" w:cs="Times New Roman"/>
                <w:b w:val="0"/>
                <w:bCs w:val="0"/>
                <w:color w:val="auto"/>
                <w:kern w:val="2"/>
                <w:sz w:val="21"/>
                <w:szCs w:val="21"/>
                <w:vertAlign w:val="subscript"/>
                <w:lang w:val="en-US" w:eastAsia="zh-CN" w:bidi="ar-SA"/>
              </w:rPr>
              <w:t>2</w:t>
            </w:r>
            <w:r>
              <w:rPr>
                <w:rFonts w:hint="eastAsia" w:eastAsia="宋体" w:cs="Times New Roman"/>
                <w:b w:val="0"/>
                <w:bCs w:val="0"/>
                <w:color w:val="auto"/>
                <w:kern w:val="2"/>
                <w:sz w:val="21"/>
                <w:szCs w:val="21"/>
                <w:lang w:val="en-US" w:eastAsia="zh-CN" w:bidi="ar-SA"/>
              </w:rPr>
              <w:t xml:space="preserve"> 0.0</w:t>
            </w:r>
            <w:r>
              <w:rPr>
                <w:rFonts w:hint="eastAsia" w:cs="Times New Roman"/>
                <w:b w:val="0"/>
                <w:bCs w:val="0"/>
                <w:color w:val="auto"/>
                <w:kern w:val="2"/>
                <w:sz w:val="21"/>
                <w:szCs w:val="21"/>
                <w:lang w:val="en-US" w:eastAsia="zh-CN" w:bidi="ar-SA"/>
              </w:rPr>
              <w:t>0308</w:t>
            </w:r>
            <w:r>
              <w:rPr>
                <w:rFonts w:hint="eastAsia" w:eastAsia="宋体" w:cs="Times New Roman"/>
                <w:b w:val="0"/>
                <w:bCs w:val="0"/>
                <w:color w:val="auto"/>
                <w:kern w:val="2"/>
                <w:sz w:val="21"/>
                <w:szCs w:val="21"/>
                <w:lang w:val="en-US" w:eastAsia="zh-CN" w:bidi="ar-SA"/>
              </w:rPr>
              <w:t>/a、NO</w:t>
            </w:r>
            <w:r>
              <w:rPr>
                <w:rFonts w:hint="eastAsia" w:eastAsia="宋体" w:cs="Times New Roman"/>
                <w:b w:val="0"/>
                <w:bCs w:val="0"/>
                <w:color w:val="auto"/>
                <w:kern w:val="2"/>
                <w:sz w:val="21"/>
                <w:szCs w:val="21"/>
                <w:vertAlign w:val="subscript"/>
                <w:lang w:val="en-US" w:eastAsia="zh-CN" w:bidi="ar-SA"/>
              </w:rPr>
              <w:t>x</w:t>
            </w:r>
            <w:r>
              <w:rPr>
                <w:rFonts w:hint="eastAsia" w:eastAsia="宋体" w:cs="Times New Roman"/>
                <w:b w:val="0"/>
                <w:bCs w:val="0"/>
                <w:color w:val="auto"/>
                <w:kern w:val="2"/>
                <w:sz w:val="21"/>
                <w:szCs w:val="21"/>
                <w:lang w:val="en-US" w:eastAsia="zh-CN" w:bidi="ar-SA"/>
              </w:rPr>
              <w:t xml:space="preserve"> 0.</w:t>
            </w:r>
            <w:r>
              <w:rPr>
                <w:rFonts w:hint="eastAsia" w:cs="Times New Roman"/>
                <w:b w:val="0"/>
                <w:bCs w:val="0"/>
                <w:color w:val="auto"/>
                <w:kern w:val="2"/>
                <w:sz w:val="21"/>
                <w:szCs w:val="21"/>
                <w:lang w:val="en-US" w:eastAsia="zh-CN" w:bidi="ar-SA"/>
              </w:rPr>
              <w:t>0092</w:t>
            </w:r>
            <w:r>
              <w:rPr>
                <w:rFonts w:hint="eastAsia" w:eastAsia="宋体" w:cs="Times New Roman"/>
                <w:b w:val="0"/>
                <w:bCs w:val="0"/>
                <w:color w:val="auto"/>
                <w:kern w:val="2"/>
                <w:sz w:val="21"/>
                <w:szCs w:val="21"/>
                <w:lang w:val="en-US" w:eastAsia="zh-CN" w:bidi="ar-SA"/>
              </w:rPr>
              <w:t>t/a。</w:t>
            </w:r>
            <w:r>
              <w:rPr>
                <w:rFonts w:hint="eastAsia" w:ascii="Times New Roman" w:hAnsi="Times New Roman" w:eastAsia="宋体" w:cs="Times New Roman"/>
                <w:color w:val="auto"/>
                <w:sz w:val="21"/>
                <w:szCs w:val="21"/>
                <w:lang w:val="en-US" w:eastAsia="zh-CN"/>
              </w:rPr>
              <w:t>颗粒物</w:t>
            </w:r>
            <w:r>
              <w:rPr>
                <w:rFonts w:hint="eastAsia" w:cs="Times New Roman"/>
                <w:color w:val="auto"/>
                <w:sz w:val="21"/>
                <w:szCs w:val="21"/>
                <w:lang w:val="en-US" w:eastAsia="zh-CN"/>
              </w:rPr>
              <w:t>从</w:t>
            </w:r>
            <w:r>
              <w:rPr>
                <w:rFonts w:hint="eastAsia" w:ascii="Times New Roman" w:hAnsi="Times New Roman" w:eastAsia="宋体" w:cs="Times New Roman"/>
                <w:color w:val="auto"/>
                <w:sz w:val="21"/>
                <w:szCs w:val="21"/>
                <w:lang w:val="en-US" w:eastAsia="zh-CN"/>
              </w:rPr>
              <w:t>新乡县敦留店水泥有限公司清洁生产治理产生的减排量</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0.0044t</w:t>
            </w:r>
            <w:r>
              <w:rPr>
                <w:rFonts w:hint="eastAsia" w:cs="Times New Roman"/>
                <w:color w:val="auto"/>
                <w:sz w:val="21"/>
                <w:szCs w:val="21"/>
                <w:lang w:val="en-US" w:eastAsia="zh-CN"/>
              </w:rPr>
              <w:t>）中扣除</w:t>
            </w: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r>
              <w:rPr>
                <w:rFonts w:hint="eastAsia" w:cs="Times New Roman"/>
                <w:color w:val="auto"/>
                <w:sz w:val="21"/>
                <w:szCs w:val="21"/>
                <w:lang w:val="en-US" w:eastAsia="zh-CN"/>
              </w:rPr>
              <w:t>从</w:t>
            </w:r>
            <w:r>
              <w:rPr>
                <w:rFonts w:hint="eastAsia" w:ascii="Times New Roman" w:hAnsi="Times New Roman" w:eastAsia="宋体" w:cs="Times New Roman"/>
                <w:color w:val="auto"/>
                <w:sz w:val="21"/>
                <w:szCs w:val="21"/>
                <w:lang w:val="en-US" w:eastAsia="zh-CN"/>
              </w:rPr>
              <w:t>新乡市凯欣装饰材料有限公司燃气锅炉淘汰产生的减排量</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0.03t</w:t>
            </w:r>
            <w:r>
              <w:rPr>
                <w:rFonts w:hint="eastAsia" w:cs="Times New Roman"/>
                <w:color w:val="auto"/>
                <w:sz w:val="21"/>
                <w:szCs w:val="21"/>
                <w:lang w:val="en-US" w:eastAsia="zh-CN"/>
              </w:rPr>
              <w:t>）中扣除</w:t>
            </w: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从</w:t>
            </w:r>
            <w:r>
              <w:rPr>
                <w:rFonts w:hint="eastAsia" w:ascii="Times New Roman" w:hAnsi="Times New Roman" w:eastAsia="宋体" w:cs="Times New Roman"/>
                <w:color w:val="auto"/>
                <w:sz w:val="21"/>
                <w:szCs w:val="21"/>
                <w:lang w:val="en-US" w:eastAsia="zh-CN"/>
              </w:rPr>
              <w:t>新乡市凯欣装饰材料有限公司燃气锅炉淘汰产生的减排量</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0.0455t</w:t>
            </w:r>
            <w:r>
              <w:rPr>
                <w:rFonts w:hint="eastAsia" w:cs="Times New Roman"/>
                <w:color w:val="auto"/>
                <w:sz w:val="21"/>
                <w:szCs w:val="21"/>
                <w:lang w:val="en-US" w:eastAsia="zh-CN"/>
              </w:rPr>
              <w:t>）中扣除</w:t>
            </w:r>
            <w:r>
              <w:rPr>
                <w:rFonts w:hint="eastAsia" w:ascii="Times New Roman" w:hAnsi="Times New Roman" w:eastAsia="宋体" w:cs="Times New Roman"/>
                <w:color w:val="auto"/>
                <w:sz w:val="21"/>
                <w:szCs w:val="21"/>
                <w:lang w:val="en-US" w:eastAsia="zh-CN"/>
              </w:rPr>
              <w:t>。</w:t>
            </w:r>
          </w:p>
          <w:p>
            <w:pPr>
              <w:pStyle w:val="13"/>
              <w:ind w:firstLine="420" w:firstLineChars="200"/>
              <w:rPr>
                <w:rFonts w:ascii="Times New Roman" w:hAnsi="Times New Roman" w:cs="Times New Roman"/>
                <w:color w:val="FF0000"/>
              </w:rPr>
            </w:pPr>
          </w:p>
        </w:tc>
      </w:tr>
    </w:tbl>
    <w:p>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pPr>
        <w:pStyle w:val="14"/>
        <w:spacing w:line="24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15"/>
        <w:tblW w:w="894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6" w:type="dxa"/>
            <w:noWrap w:val="0"/>
            <w:tcMar>
              <w:left w:w="28" w:type="dxa"/>
              <w:right w:w="28" w:type="dxa"/>
            </w:tcMar>
            <w:vAlign w:val="center"/>
          </w:tcPr>
          <w:p>
            <w:pPr>
              <w:pStyle w:val="1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施工</w:t>
            </w:r>
          </w:p>
          <w:p>
            <w:pPr>
              <w:pStyle w:val="1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期环</w:t>
            </w:r>
          </w:p>
          <w:p>
            <w:pPr>
              <w:pStyle w:val="1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境保</w:t>
            </w:r>
          </w:p>
          <w:p>
            <w:pPr>
              <w:pStyle w:val="1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护措</w:t>
            </w:r>
          </w:p>
          <w:p>
            <w:pPr>
              <w:pStyle w:val="14"/>
              <w:keepNext w:val="0"/>
              <w:keepLines w:val="0"/>
              <w:suppressLineNumbers w:val="0"/>
              <w:adjustRightInd w:val="0"/>
              <w:snapToGrid w:val="0"/>
              <w:spacing w:before="0" w:beforeAutospacing="0" w:after="0" w:afterAutospacing="0"/>
              <w:ind w:left="0" w:right="0"/>
              <w:jc w:val="center"/>
              <w:rPr>
                <w:rFonts w:hint="eastAsia" w:cs="宋体"/>
                <w:bCs/>
                <w:color w:val="FF0000"/>
                <w:kern w:val="2"/>
                <w:sz w:val="21"/>
                <w:szCs w:val="21"/>
                <w:lang w:val="en-US" w:eastAsia="zh-CN"/>
              </w:rPr>
            </w:pPr>
            <w:r>
              <w:rPr>
                <w:rFonts w:hint="eastAsia" w:cs="宋体"/>
                <w:color w:val="auto"/>
                <w:kern w:val="2"/>
                <w:sz w:val="21"/>
                <w:szCs w:val="21"/>
                <w:lang w:val="en-US" w:eastAsia="zh-CN"/>
              </w:rPr>
              <w:t>施</w:t>
            </w:r>
          </w:p>
        </w:tc>
        <w:tc>
          <w:tcPr>
            <w:tcW w:w="8674" w:type="dxa"/>
            <w:noWrap w:val="0"/>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本项目施工期存在的主要环境问题为施工期扬尘、噪声、废水及固废。</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1、施工期大气环境影响分析</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施工期的大气污染主要为施工扬尘，产生扬尘的作业主要有建材运输、装卸、堆放等过程，扬尘产生量约为</w:t>
            </w:r>
            <w:r>
              <w:rPr>
                <w:rFonts w:hint="eastAsia"/>
                <w:color w:val="auto"/>
                <w:lang w:val="en-US" w:eastAsia="zh-CN"/>
              </w:rPr>
              <w:t>1.5</w:t>
            </w:r>
            <w:r>
              <w:rPr>
                <w:color w:val="auto"/>
                <w:lang w:val="en-US" w:eastAsia="zh-CN"/>
              </w:rPr>
              <w:t>t</w:t>
            </w:r>
            <w:r>
              <w:rPr>
                <w:lang w:val="en-US" w:eastAsia="zh-CN"/>
              </w:rPr>
              <w:t>。扬尘的污染程度与风速、粉尘粒径、粉尘含水量和汽车行驶速度等因素有关，起尘量随汽车速度和风速增大而呈增大或呈级数增大，扬尘的污染范围也相应扩大。施工扬尘会造成局地降尘量增多，同时施工过程中运送建筑材料和机械设备的车辆扬尘，可能对沿途居民、农作物带来一定的污染影响。这种污染也是局部的、短期的，工程完成之后，施工对大气的影响就会消失。根据《新乡市蓝天工程行动计划》、</w:t>
            </w:r>
            <w:r>
              <w:rPr>
                <w:rFonts w:hint="default" w:ascii="Times New Roman" w:hAnsi="Times New Roman" w:eastAsia="宋体" w:cs="Times New Roman"/>
                <w:color w:val="auto"/>
                <w:kern w:val="0"/>
                <w:sz w:val="21"/>
                <w:szCs w:val="20"/>
                <w:u w:val="none"/>
                <w:lang w:val="en-US" w:eastAsia="zh-CN" w:bidi="ar-SA"/>
              </w:rPr>
              <w:t>《河南省生态环境保护委员会办公室关于印发河南省2022年大气、水、土壤污染防治攻坚战及农村污染治理攻坚战实施方案的通知》</w:t>
            </w:r>
            <w:r>
              <w:rPr>
                <w:lang w:val="en-US" w:eastAsia="zh-CN"/>
              </w:rPr>
              <w:t>、</w:t>
            </w:r>
            <w:r>
              <w:rPr>
                <w:rFonts w:hint="default"/>
                <w:lang w:val="en-US" w:eastAsia="zh-CN"/>
              </w:rPr>
              <w:t>《新乡市环境污染防治攻坚指挥部办公室关于印发新乡市 2021 年大气、水、土壤污染防治攻坚战及农业农村污染治理攻坚战实施方案的通知》</w:t>
            </w:r>
            <w:r>
              <w:rPr>
                <w:lang w:val="en-US" w:eastAsia="zh-CN"/>
              </w:rPr>
              <w:t>，施工期扬尘治理应满足以下要求：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rFonts w:hint="eastAsia"/>
                <w:lang w:val="en-US" w:eastAsia="zh-CN"/>
              </w:rPr>
              <w:t>①</w:t>
            </w:r>
            <w:r>
              <w:rPr>
                <w:lang w:val="en-US" w:eastAsia="zh-CN"/>
              </w:rPr>
              <w:t>建筑施工禁止使用散装水泥；</w:t>
            </w:r>
            <w:r>
              <w:rPr>
                <w:rFonts w:hint="eastAsia"/>
                <w:lang w:val="en-US" w:eastAsia="zh-CN"/>
              </w:rPr>
              <w:t>②</w:t>
            </w:r>
            <w:r>
              <w:rPr>
                <w:lang w:val="en-US" w:eastAsia="zh-CN"/>
              </w:rPr>
              <w:t>建筑施工现场必须全封闭设置围挡墙，严禁敞开式作业；</w:t>
            </w:r>
            <w:r>
              <w:rPr>
                <w:rFonts w:hint="eastAsia"/>
                <w:lang w:val="en-US" w:eastAsia="zh-CN"/>
              </w:rPr>
              <w:t>③</w:t>
            </w:r>
            <w:r>
              <w:rPr>
                <w:lang w:val="en-US" w:eastAsia="zh-CN"/>
              </w:rPr>
              <w:t>施工现场道路、作业区必须进行地面硬化，出口必须设置定型化自动冲洗设施，出入车辆必须冲洗干净；</w:t>
            </w:r>
            <w:r>
              <w:rPr>
                <w:rFonts w:hint="eastAsia"/>
                <w:lang w:val="en-US" w:eastAsia="zh-CN"/>
              </w:rPr>
              <w:t>④</w:t>
            </w:r>
            <w:r>
              <w:rPr>
                <w:lang w:val="en-US" w:eastAsia="zh-CN"/>
              </w:rPr>
              <w:t>施工中产生的物料堆应采取遮挡、洒水、喷洒覆盖剂或其他防尘措施；</w:t>
            </w:r>
            <w:r>
              <w:rPr>
                <w:rFonts w:hint="eastAsia"/>
                <w:lang w:val="en-US" w:eastAsia="zh-CN"/>
              </w:rPr>
              <w:t>⑤</w:t>
            </w:r>
            <w:r>
              <w:rPr>
                <w:lang w:val="en-US" w:eastAsia="zh-CN"/>
              </w:rPr>
              <w:t>运输车辆采取密闭措施，且装载时不宜过满，以减少运输过程中由于泥土的散落造成的扬尘；</w:t>
            </w:r>
            <w:r>
              <w:rPr>
                <w:rFonts w:hint="eastAsia"/>
                <w:lang w:val="en-US" w:eastAsia="zh-CN"/>
              </w:rPr>
              <w:t>⑥</w:t>
            </w:r>
            <w:r>
              <w:rPr>
                <w:lang w:val="en-US" w:eastAsia="zh-CN"/>
              </w:rPr>
              <w:t>企业应在厂区门口树立标识牌，对本项目采取的环保治理措施进行公示，接受公众监督。控制措施为：建议施工堆场设置防护网，定期洒水、及时清运，建材入库存放，减少扬尘影响；建筑垃圾保湿运送定点倾倒，建材运输车辆采取帆布压盖等措施，施工期扬尘对大气环境的影响较小。</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2、施工期水环境影响分析</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项目施工期施工人员均不在厂区内居住，故施工期废水主要为施工机械设备运转的冷却水和洗涤水及暴雨前期的地表径流水。暴雨地表径流冲刷浮土、建筑砂石、垃圾、弃土等，不但会夹带大量泥沙，而且会携带水泥、油类等污染物。评价建议在施工工地周界设置排水明沟和临时集水池，施工期产生的废水经沉淀后用于厂区洒水降尘，不外排。</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3、施工期声环境影响分析</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施工期主要噪声源有装载机、挖掘机以及交通运输车辆的汽车噪声，声级在70-90dB(A)之间。施工期噪声影响虽然是暂时的，但是施工过程中采用的施工机械一般都具有噪声高、无规则等特点，对周围环境产生一定的影响。施工机械在不同距离处的噪声级见下表。</w:t>
            </w:r>
          </w:p>
          <w:p>
            <w:pPr>
              <w:pStyle w:val="8"/>
              <w:keepNext w:val="0"/>
              <w:keepLines w:val="0"/>
              <w:suppressLineNumbers w:val="0"/>
              <w:spacing w:before="0" w:beforeAutospacing="0" w:after="0" w:afterAutospacing="0"/>
              <w:ind w:left="0" w:leftChars="0" w:firstLine="0" w:firstLineChars="0"/>
              <w:jc w:val="center"/>
              <w:rPr>
                <w:b/>
                <w:bCs/>
                <w:lang w:val="en-US" w:eastAsia="zh-CN"/>
              </w:rPr>
            </w:pPr>
            <w:r>
              <w:rPr>
                <w:b/>
                <w:bCs/>
                <w:lang w:val="en-US" w:eastAsia="zh-CN"/>
              </w:rPr>
              <w:t>表</w:t>
            </w:r>
            <w:r>
              <w:rPr>
                <w:rFonts w:hint="eastAsia"/>
                <w:b/>
                <w:bCs/>
                <w:lang w:val="en-US" w:eastAsia="zh-CN"/>
              </w:rPr>
              <w:t xml:space="preserve">26  </w:t>
            </w:r>
            <w:r>
              <w:rPr>
                <w:b/>
                <w:bCs/>
                <w:lang w:val="en-US" w:eastAsia="zh-CN"/>
              </w:rPr>
              <w:t>距施工机械不同距离处的声级   单位：dB（A）</w:t>
            </w:r>
          </w:p>
          <w:tbl>
            <w:tblPr>
              <w:tblStyle w:val="15"/>
              <w:tblW w:w="8450"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35"/>
              <w:gridCol w:w="987"/>
              <w:gridCol w:w="870"/>
              <w:gridCol w:w="752"/>
              <w:gridCol w:w="752"/>
              <w:gridCol w:w="752"/>
              <w:gridCol w:w="752"/>
              <w:gridCol w:w="884"/>
              <w:gridCol w:w="884"/>
              <w:gridCol w:w="541"/>
              <w:gridCol w:w="54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57" w:hRule="atLeast"/>
              </w:trPr>
              <w:tc>
                <w:tcPr>
                  <w:tcW w:w="735" w:type="dxa"/>
                  <w:vMerge w:val="restart"/>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序号</w:t>
                  </w:r>
                </w:p>
              </w:tc>
              <w:tc>
                <w:tcPr>
                  <w:tcW w:w="987" w:type="dxa"/>
                  <w:vMerge w:val="restart"/>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设备名称</w:t>
                  </w:r>
                </w:p>
              </w:tc>
              <w:tc>
                <w:tcPr>
                  <w:tcW w:w="5646" w:type="dxa"/>
                  <w:gridSpan w:val="7"/>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噪声级</w:t>
                  </w:r>
                </w:p>
              </w:tc>
              <w:tc>
                <w:tcPr>
                  <w:tcW w:w="1082" w:type="dxa"/>
                  <w:gridSpan w:val="2"/>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735" w:type="dxa"/>
                  <w:vMerge w:val="continue"/>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p>
              </w:tc>
              <w:tc>
                <w:tcPr>
                  <w:tcW w:w="987" w:type="dxa"/>
                  <w:vMerge w:val="continue"/>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p>
              </w:tc>
              <w:tc>
                <w:tcPr>
                  <w:tcW w:w="870"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源强</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10m</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2</w:t>
                  </w:r>
                  <w:r>
                    <w:rPr>
                      <w:rFonts w:hint="eastAsia"/>
                      <w:b/>
                      <w:bCs/>
                    </w:rPr>
                    <w:t>0</w:t>
                  </w:r>
                  <w:r>
                    <w:rPr>
                      <w:b/>
                      <w:bCs/>
                    </w:rPr>
                    <w:t>m</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30m</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50m</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100m</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200m</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昼</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rPr>
                      <w:b/>
                      <w:bCs/>
                    </w:rPr>
                  </w:pPr>
                  <w:r>
                    <w:rPr>
                      <w:b/>
                      <w:bCs/>
                    </w:rPr>
                    <w:t>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57" w:hRule="atLeast"/>
              </w:trPr>
              <w:tc>
                <w:tcPr>
                  <w:tcW w:w="735" w:type="dxa"/>
                  <w:tcBorders>
                    <w:tl2br w:val="nil"/>
                    <w:tr2bl w:val="nil"/>
                  </w:tcBorders>
                  <w:noWrap w:val="0"/>
                  <w:vAlign w:val="center"/>
                </w:tcPr>
                <w:p>
                  <w:pPr>
                    <w:pStyle w:val="4"/>
                    <w:keepNext w:val="0"/>
                    <w:keepLines w:val="0"/>
                    <w:suppressLineNumbers w:val="0"/>
                    <w:spacing w:before="0" w:beforeAutospacing="0" w:after="0" w:afterAutospacing="0"/>
                    <w:ind w:left="0" w:right="0"/>
                  </w:pPr>
                  <w:r>
                    <w:t>1</w:t>
                  </w:r>
                </w:p>
              </w:tc>
              <w:tc>
                <w:tcPr>
                  <w:tcW w:w="987" w:type="dxa"/>
                  <w:tcBorders>
                    <w:tl2br w:val="nil"/>
                    <w:tr2bl w:val="nil"/>
                  </w:tcBorders>
                  <w:noWrap w:val="0"/>
                  <w:vAlign w:val="center"/>
                </w:tcPr>
                <w:p>
                  <w:pPr>
                    <w:pStyle w:val="4"/>
                    <w:keepNext w:val="0"/>
                    <w:keepLines w:val="0"/>
                    <w:suppressLineNumbers w:val="0"/>
                    <w:spacing w:before="0" w:beforeAutospacing="0" w:after="0" w:afterAutospacing="0"/>
                    <w:ind w:left="0" w:right="0"/>
                  </w:pPr>
                  <w:r>
                    <w:t>装载机</w:t>
                  </w:r>
                </w:p>
              </w:tc>
              <w:tc>
                <w:tcPr>
                  <w:tcW w:w="870" w:type="dxa"/>
                  <w:tcBorders>
                    <w:tl2br w:val="nil"/>
                    <w:tr2bl w:val="nil"/>
                  </w:tcBorders>
                  <w:noWrap w:val="0"/>
                  <w:vAlign w:val="center"/>
                </w:tcPr>
                <w:p>
                  <w:pPr>
                    <w:pStyle w:val="4"/>
                    <w:keepNext w:val="0"/>
                    <w:keepLines w:val="0"/>
                    <w:suppressLineNumbers w:val="0"/>
                    <w:spacing w:before="0" w:beforeAutospacing="0" w:after="0" w:afterAutospacing="0"/>
                    <w:ind w:left="0" w:right="0"/>
                  </w:pPr>
                  <w:r>
                    <w:t>85</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65</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59</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55.5</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51</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pPr>
                  <w:r>
                    <w:t>45</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pPr>
                  <w:r>
                    <w:t>39</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pPr>
                  <w:r>
                    <w:t>75</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57" w:hRule="atLeast"/>
              </w:trPr>
              <w:tc>
                <w:tcPr>
                  <w:tcW w:w="735" w:type="dxa"/>
                  <w:tcBorders>
                    <w:tl2br w:val="nil"/>
                    <w:tr2bl w:val="nil"/>
                  </w:tcBorders>
                  <w:noWrap w:val="0"/>
                  <w:vAlign w:val="center"/>
                </w:tcPr>
                <w:p>
                  <w:pPr>
                    <w:pStyle w:val="4"/>
                    <w:keepNext w:val="0"/>
                    <w:keepLines w:val="0"/>
                    <w:suppressLineNumbers w:val="0"/>
                    <w:spacing w:before="0" w:beforeAutospacing="0" w:after="0" w:afterAutospacing="0"/>
                    <w:ind w:left="0" w:right="0"/>
                  </w:pPr>
                  <w:r>
                    <w:t>2</w:t>
                  </w:r>
                </w:p>
              </w:tc>
              <w:tc>
                <w:tcPr>
                  <w:tcW w:w="987" w:type="dxa"/>
                  <w:tcBorders>
                    <w:tl2br w:val="nil"/>
                    <w:tr2bl w:val="nil"/>
                  </w:tcBorders>
                  <w:noWrap w:val="0"/>
                  <w:vAlign w:val="center"/>
                </w:tcPr>
                <w:p>
                  <w:pPr>
                    <w:pStyle w:val="4"/>
                    <w:keepNext w:val="0"/>
                    <w:keepLines w:val="0"/>
                    <w:suppressLineNumbers w:val="0"/>
                    <w:spacing w:before="0" w:beforeAutospacing="0" w:after="0" w:afterAutospacing="0"/>
                    <w:ind w:left="0" w:right="0"/>
                  </w:pPr>
                  <w:r>
                    <w:t>挖掘机</w:t>
                  </w:r>
                </w:p>
              </w:tc>
              <w:tc>
                <w:tcPr>
                  <w:tcW w:w="870" w:type="dxa"/>
                  <w:tcBorders>
                    <w:tl2br w:val="nil"/>
                    <w:tr2bl w:val="nil"/>
                  </w:tcBorders>
                  <w:noWrap w:val="0"/>
                  <w:vAlign w:val="center"/>
                </w:tcPr>
                <w:p>
                  <w:pPr>
                    <w:pStyle w:val="4"/>
                    <w:keepNext w:val="0"/>
                    <w:keepLines w:val="0"/>
                    <w:suppressLineNumbers w:val="0"/>
                    <w:spacing w:before="0" w:beforeAutospacing="0" w:after="0" w:afterAutospacing="0"/>
                    <w:ind w:left="0" w:right="0"/>
                  </w:pPr>
                  <w:r>
                    <w:t>90</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70</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64</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60</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pPr>
                  <w:r>
                    <w:t>50</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pPr>
                  <w:r>
                    <w:t>44</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pPr>
                  <w:r>
                    <w:t>75</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57" w:hRule="atLeast"/>
              </w:trPr>
              <w:tc>
                <w:tcPr>
                  <w:tcW w:w="735" w:type="dxa"/>
                  <w:tcBorders>
                    <w:tl2br w:val="nil"/>
                    <w:tr2bl w:val="nil"/>
                  </w:tcBorders>
                  <w:noWrap w:val="0"/>
                  <w:vAlign w:val="center"/>
                </w:tcPr>
                <w:p>
                  <w:pPr>
                    <w:pStyle w:val="4"/>
                    <w:keepNext w:val="0"/>
                    <w:keepLines w:val="0"/>
                    <w:suppressLineNumbers w:val="0"/>
                    <w:spacing w:before="0" w:beforeAutospacing="0" w:after="0" w:afterAutospacing="0"/>
                    <w:ind w:left="0" w:right="0"/>
                  </w:pPr>
                  <w:r>
                    <w:t>3</w:t>
                  </w:r>
                </w:p>
              </w:tc>
              <w:tc>
                <w:tcPr>
                  <w:tcW w:w="987" w:type="dxa"/>
                  <w:tcBorders>
                    <w:tl2br w:val="nil"/>
                    <w:tr2bl w:val="nil"/>
                  </w:tcBorders>
                  <w:noWrap w:val="0"/>
                  <w:vAlign w:val="center"/>
                </w:tcPr>
                <w:p>
                  <w:pPr>
                    <w:pStyle w:val="4"/>
                    <w:keepNext w:val="0"/>
                    <w:keepLines w:val="0"/>
                    <w:suppressLineNumbers w:val="0"/>
                    <w:spacing w:before="0" w:beforeAutospacing="0" w:after="0" w:afterAutospacing="0"/>
                    <w:ind w:left="0" w:right="0"/>
                  </w:pPr>
                  <w:r>
                    <w:t>载重汽车</w:t>
                  </w:r>
                </w:p>
              </w:tc>
              <w:tc>
                <w:tcPr>
                  <w:tcW w:w="870" w:type="dxa"/>
                  <w:tcBorders>
                    <w:tl2br w:val="nil"/>
                    <w:tr2bl w:val="nil"/>
                  </w:tcBorders>
                  <w:noWrap w:val="0"/>
                  <w:vAlign w:val="center"/>
                </w:tcPr>
                <w:p>
                  <w:pPr>
                    <w:pStyle w:val="4"/>
                    <w:keepNext w:val="0"/>
                    <w:keepLines w:val="0"/>
                    <w:suppressLineNumbers w:val="0"/>
                    <w:spacing w:before="0" w:beforeAutospacing="0" w:after="0" w:afterAutospacing="0"/>
                    <w:ind w:left="0" w:right="0"/>
                  </w:pPr>
                  <w:r>
                    <w:t>82</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62</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56</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52</w:t>
                  </w:r>
                </w:p>
              </w:tc>
              <w:tc>
                <w:tcPr>
                  <w:tcW w:w="752" w:type="dxa"/>
                  <w:tcBorders>
                    <w:tl2br w:val="nil"/>
                    <w:tr2bl w:val="nil"/>
                  </w:tcBorders>
                  <w:noWrap w:val="0"/>
                  <w:vAlign w:val="center"/>
                </w:tcPr>
                <w:p>
                  <w:pPr>
                    <w:pStyle w:val="4"/>
                    <w:keepNext w:val="0"/>
                    <w:keepLines w:val="0"/>
                    <w:suppressLineNumbers w:val="0"/>
                    <w:spacing w:before="0" w:beforeAutospacing="0" w:after="0" w:afterAutospacing="0"/>
                    <w:ind w:left="0" w:right="0"/>
                  </w:pPr>
                  <w:r>
                    <w:t>48</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pPr>
                  <w:r>
                    <w:t>42</w:t>
                  </w:r>
                </w:p>
              </w:tc>
              <w:tc>
                <w:tcPr>
                  <w:tcW w:w="884" w:type="dxa"/>
                  <w:tcBorders>
                    <w:tl2br w:val="nil"/>
                    <w:tr2bl w:val="nil"/>
                  </w:tcBorders>
                  <w:noWrap w:val="0"/>
                  <w:vAlign w:val="center"/>
                </w:tcPr>
                <w:p>
                  <w:pPr>
                    <w:pStyle w:val="4"/>
                    <w:keepNext w:val="0"/>
                    <w:keepLines w:val="0"/>
                    <w:suppressLineNumbers w:val="0"/>
                    <w:spacing w:before="0" w:beforeAutospacing="0" w:after="0" w:afterAutospacing="0"/>
                    <w:ind w:left="0" w:right="0"/>
                  </w:pPr>
                  <w:r>
                    <w:t>36</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pPr>
                  <w:r>
                    <w:t>65</w:t>
                  </w:r>
                </w:p>
              </w:tc>
              <w:tc>
                <w:tcPr>
                  <w:tcW w:w="541"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由上表可知，单台施工机械约在100m以外噪声值才基本能达到施工阶段场界噪声限值。</w:t>
            </w:r>
            <w:r>
              <w:rPr>
                <w:rFonts w:hint="eastAsia" w:cs="Times New Roman"/>
                <w:color w:val="auto"/>
                <w:sz w:val="21"/>
                <w:szCs w:val="21"/>
                <w:lang w:val="en-US" w:eastAsia="zh-CN"/>
              </w:rPr>
              <w:t>距离居民区280m，可以</w:t>
            </w:r>
            <w:r>
              <w:rPr>
                <w:rFonts w:hint="eastAsia"/>
                <w:lang w:val="en-US" w:eastAsia="zh-CN"/>
              </w:rPr>
              <w:t>满足《建筑施工场界环境噪声排放标准》（GB12523-2011）昼间70dB夜间50dB的要求。</w:t>
            </w:r>
            <w:r>
              <w:rPr>
                <w:rFonts w:hint="eastAsia" w:ascii="Times New Roman" w:hAnsi="Times New Roman" w:cs="Times New Roman"/>
                <w:color w:val="auto"/>
                <w:sz w:val="21"/>
                <w:szCs w:val="21"/>
                <w:lang w:val="en-US" w:eastAsia="zh-CN"/>
              </w:rPr>
              <w:t>施工期间，施工机械是组合使用的，噪声影响更大。施工期间应严格控制施工期的噪声。另外，各种施工车辆运行产生的交通噪声短期内将对道路沿线产生一定影响。评价要求建设单位在施工期采取以下相应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（1）合理安排高噪声设备运行时间；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（2）优先选择性能良好的高效低噪施工设备。日常应注意对施工设备的维修保养，使各种施工机械保持良好的运行状态，以减少噪声的产生。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（3）合理安排施工人员的作业时间、作业方式，减少接触高噪音的时间，对距离噪声源较近的人员，除采取必要的个人保护措施外，应适当缩短劳动作业时间。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4、施工期固体废弃物影响分析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施工期间产生的固废污染主要为少量的施工人员生活垃圾，统一收集到指定的垃圾箱内，由环卫部门及时处理，对周围环境无影响。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5、施工期生态影响分析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eastAsia="宋体"/>
                <w:color w:val="FF0000"/>
                <w:lang w:eastAsia="zh-CN"/>
              </w:rPr>
            </w:pPr>
            <w:r>
              <w:rPr>
                <w:rFonts w:hint="eastAsia" w:ascii="Times New Roman" w:hAnsi="Times New Roman" w:cs="Times New Roman"/>
                <w:color w:val="auto"/>
                <w:sz w:val="21"/>
                <w:szCs w:val="21"/>
                <w:lang w:val="en-US" w:eastAsia="zh-CN"/>
              </w:rPr>
              <w:t>本项目建设厂棚及配套设施，项目在施工和道路硬化的过程中会</w:t>
            </w:r>
            <w:r>
              <w:rPr>
                <w:rFonts w:hint="eastAsia" w:cs="Times New Roman"/>
                <w:color w:val="auto"/>
                <w:sz w:val="21"/>
                <w:szCs w:val="21"/>
                <w:lang w:val="en-US" w:eastAsia="zh-CN"/>
              </w:rPr>
              <w:t>产生一定的影响</w:t>
            </w:r>
            <w:r>
              <w:rPr>
                <w:rFonts w:hint="eastAsia" w:ascii="Times New Roman" w:hAnsi="Times New Roman" w:cs="Times New Roman"/>
                <w:color w:val="auto"/>
                <w:sz w:val="21"/>
                <w:szCs w:val="21"/>
                <w:lang w:val="en-US" w:eastAsia="zh-CN"/>
              </w:rPr>
              <w:t>。评价要求对开挖裸露面及时恢复植被，进行绿化处理；临时堆放场要设置围墙，做好防护工作，以减少水土流失；雨季施工时，应备有工程帆布覆盖，防止汛期造成水土大量流失，减少雨水冲刷。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6"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保护</w:t>
            </w:r>
          </w:p>
          <w:p>
            <w:pPr>
              <w:pStyle w:val="14"/>
              <w:keepNext w:val="0"/>
              <w:keepLines w:val="0"/>
              <w:suppressLineNumbers w:val="0"/>
              <w:adjustRightInd w:val="0"/>
              <w:snapToGrid w:val="0"/>
              <w:spacing w:before="0" w:beforeAutospacing="0" w:after="0" w:afterAutospacing="0"/>
              <w:ind w:left="0" w:right="0"/>
              <w:jc w:val="center"/>
              <w:rPr>
                <w:rFonts w:hint="eastAsia" w:cs="宋体"/>
                <w:color w:val="FF0000"/>
                <w:kern w:val="2"/>
                <w:sz w:val="21"/>
                <w:szCs w:val="21"/>
                <w:lang w:val="en-US" w:eastAsia="zh-CN"/>
              </w:rPr>
            </w:pPr>
            <w:r>
              <w:rPr>
                <w:rFonts w:hint="eastAsia" w:ascii="宋体" w:hAnsi="宋体" w:cs="宋体"/>
                <w:bCs/>
                <w:color w:val="auto"/>
                <w:sz w:val="21"/>
                <w:szCs w:val="21"/>
              </w:rPr>
              <w:t>措施</w:t>
            </w:r>
          </w:p>
        </w:tc>
        <w:tc>
          <w:tcPr>
            <w:tcW w:w="86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b/>
                <w:bCs/>
              </w:rPr>
            </w:pPr>
            <w:r>
              <w:rPr>
                <w:rFonts w:hint="eastAsia"/>
                <w:b/>
                <w:bCs/>
                <w:lang w:eastAsia="zh-CN"/>
              </w:rPr>
              <w:t>一</w:t>
            </w:r>
            <w:r>
              <w:rPr>
                <w:rFonts w:hint="eastAsia"/>
                <w:b/>
                <w:bCs/>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pPr>
            <w:r>
              <w:t>本项目运营期间对环境主要影响表现在废气、</w:t>
            </w:r>
            <w:r>
              <w:rPr>
                <w:rFonts w:hint="eastAsia"/>
                <w:lang w:eastAsia="zh-CN"/>
              </w:rPr>
              <w:t>废水、</w:t>
            </w:r>
            <w:r>
              <w:t>噪声、固废</w:t>
            </w:r>
            <w:r>
              <w:rPr>
                <w:rFonts w:hint="eastAsia"/>
                <w:lang w:eastAsia="zh-CN"/>
              </w:rPr>
              <w:t>四个</w:t>
            </w:r>
            <w:r>
              <w:t>方面，具体分析如下：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420" w:leftChars="200" w:right="0" w:rightChars="0"/>
              <w:textAlignment w:val="auto"/>
              <w:rPr>
                <w:rFonts w:hint="eastAsia"/>
              </w:rPr>
            </w:pPr>
            <w:r>
              <w:rPr>
                <w:rFonts w:hint="eastAsia"/>
                <w:lang w:val="en-US" w:eastAsia="zh-CN"/>
              </w:rPr>
              <w:t>1、</w:t>
            </w:r>
            <w:r>
              <w:rPr>
                <w:rFonts w:hint="eastAsia"/>
              </w:rPr>
              <w:t>废气源强分析：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①生产废气和污水处理站废气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项目产生的臭气来自破碎化制烘干榨油处理工序，病死畜禽高温高压化制时生物组织裂解过程产生臭气，主要成分为</w:t>
            </w:r>
            <w:r>
              <w:rPr>
                <w:rFonts w:hint="eastAsia"/>
                <w:b w:val="0"/>
                <w:bCs w:val="0"/>
                <w:color w:val="auto"/>
                <w:vertAlign w:val="baseline"/>
                <w:lang w:val="en-US" w:eastAsia="zh-CN"/>
              </w:rPr>
              <w:t>NH</w:t>
            </w:r>
            <w:r>
              <w:rPr>
                <w:rFonts w:hint="eastAsia"/>
                <w:b w:val="0"/>
                <w:bCs w:val="0"/>
                <w:color w:val="auto"/>
                <w:vertAlign w:val="subscript"/>
                <w:lang w:val="en-US" w:eastAsia="zh-CN"/>
              </w:rPr>
              <w:t>3</w:t>
            </w:r>
            <w:r>
              <w:rPr>
                <w:rFonts w:hint="eastAsia"/>
                <w:b w:val="0"/>
                <w:bCs w:val="0"/>
                <w:color w:val="auto"/>
                <w:vertAlign w:val="baseline"/>
                <w:lang w:val="en-US" w:eastAsia="zh-CN"/>
              </w:rPr>
              <w:t>、H</w:t>
            </w:r>
            <w:r>
              <w:rPr>
                <w:rFonts w:hint="eastAsia"/>
                <w:b w:val="0"/>
                <w:bCs w:val="0"/>
                <w:color w:val="auto"/>
                <w:vertAlign w:val="subscript"/>
                <w:lang w:val="en-US" w:eastAsia="zh-CN"/>
              </w:rPr>
              <w:t>2</w:t>
            </w:r>
            <w:r>
              <w:rPr>
                <w:rFonts w:hint="eastAsia"/>
                <w:b w:val="0"/>
                <w:bCs w:val="0"/>
                <w:color w:val="auto"/>
                <w:vertAlign w:val="baseline"/>
                <w:lang w:val="en-US" w:eastAsia="zh-CN"/>
              </w:rPr>
              <w:t>S。臭气随水蒸气经泄压降尘器处理后通过“碱喷淋+UV光催化氧化净化器+生物滤床”处理，由一根15m排气筒排放。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根据本项目废气产生特点，本项目设计化制、烘干废气经冷却后通过泄压降尘器处理降尘，经“碱喷淋+UV光催化氧化净化</w:t>
            </w:r>
            <w:r>
              <w:rPr>
                <w:rFonts w:hint="eastAsia"/>
                <w:b w:val="0"/>
                <w:bCs w:val="0"/>
                <w:lang w:val="en-US" w:eastAsia="zh-CN"/>
              </w:rPr>
              <w:t>器”处理。为保证废气稳定达标排放，并进一步降低项目运营过程中对周围环境产生的不良影响。评</w:t>
            </w:r>
            <w:r>
              <w:rPr>
                <w:rFonts w:hint="eastAsia"/>
                <w:lang w:val="en-US" w:eastAsia="zh-CN"/>
              </w:rPr>
              <w:t>价提出：拟建项目无害化处理车间处于负压状态，通过废气收集管道将其收集；污水处理站产生臭气的单元采用密闭管道，加盖密闭，设置引风系统进行收集，此部分废气与经“碱喷淋+UV光催化氧化净化器”处理后的破碎化制烘干榨油废气共同经过一套“生物滤床”进行处理，处理后通过一根15m高排气筒排放（与破碎化制烘干榨油废气共用一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u w:val="none"/>
                <w:lang w:val="en-US" w:eastAsia="zh-CN"/>
              </w:rPr>
            </w:pPr>
            <w:r>
              <w:rPr>
                <w:rFonts w:hint="eastAsia"/>
                <w:color w:val="auto"/>
                <w:u w:val="none"/>
                <w:lang w:val="en-US" w:eastAsia="zh-CN"/>
              </w:rPr>
              <w:t>因本项目与濮阳市云龙畜禽无害化处理有限公司病死畜禽无害化处理项目废气产生环节一致，均为设备废气(破碎化制烘干废气、压榨废气)污水处理站废气和车间内废气；且废气治理措施相似，仅规模有差异。因此，本项目废气污染物产生情况类比《濮阳市云龙畜禽无害化处理有限公司病死畜禽无害化处理项目现状环境影响评估报告》检测数据(见下表），H</w:t>
            </w:r>
            <w:r>
              <w:rPr>
                <w:rFonts w:hint="eastAsia"/>
                <w:color w:val="auto"/>
                <w:u w:val="none"/>
                <w:vertAlign w:val="subscript"/>
                <w:lang w:val="en-US" w:eastAsia="zh-CN"/>
              </w:rPr>
              <w:t>2</w:t>
            </w:r>
            <w:r>
              <w:rPr>
                <w:rFonts w:hint="eastAsia"/>
                <w:color w:val="auto"/>
                <w:u w:val="none"/>
                <w:lang w:val="en-US" w:eastAsia="zh-CN"/>
              </w:rPr>
              <w:t>S和NH</w:t>
            </w:r>
            <w:r>
              <w:rPr>
                <w:rFonts w:hint="eastAsia"/>
                <w:color w:val="auto"/>
                <w:u w:val="none"/>
                <w:vertAlign w:val="subscript"/>
                <w:lang w:val="en-US" w:eastAsia="zh-CN"/>
              </w:rPr>
              <w:t>3</w:t>
            </w:r>
            <w:r>
              <w:rPr>
                <w:rFonts w:hint="eastAsia"/>
                <w:color w:val="auto"/>
                <w:u w:val="none"/>
                <w:lang w:val="en-US" w:eastAsia="zh-CN"/>
              </w:rPr>
              <w:t>污染物产生情况见下表。</w:t>
            </w:r>
          </w:p>
          <w:p>
            <w:pPr>
              <w:keepLines w:val="0"/>
              <w:pageBreakBefore w:val="0"/>
              <w:widowControl w:val="0"/>
              <w:kinsoku/>
              <w:wordWrap/>
              <w:topLinePunct w:val="0"/>
              <w:autoSpaceDE/>
              <w:autoSpaceDN/>
              <w:bidi w:val="0"/>
              <w:adjustRightInd/>
              <w:spacing w:line="520" w:lineRule="exact"/>
              <w:jc w:val="center"/>
              <w:textAlignment w:val="auto"/>
              <w:rPr>
                <w:rFonts w:hint="default"/>
                <w:b/>
                <w:bCs/>
                <w:lang w:val="en-US" w:eastAsia="zh-CN"/>
              </w:rPr>
            </w:pPr>
            <w:r>
              <w:rPr>
                <w:rFonts w:hint="eastAsia"/>
                <w:b/>
                <w:bCs/>
                <w:lang w:val="en-US" w:eastAsia="zh-CN"/>
              </w:rPr>
              <w:t>表27 濮阳市云龙畜禽无害化处理有限公司废气监测情况</w:t>
            </w:r>
          </w:p>
          <w:tbl>
            <w:tblPr>
              <w:tblStyle w:val="16"/>
              <w:tblW w:w="8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1825"/>
              <w:gridCol w:w="2112"/>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b/>
                      <w:bCs/>
                      <w:color w:val="auto"/>
                      <w:vertAlign w:val="baseline"/>
                      <w:lang w:val="en-US" w:eastAsia="zh-CN"/>
                    </w:rPr>
                  </w:pPr>
                  <w:r>
                    <w:rPr>
                      <w:rFonts w:hint="eastAsia"/>
                      <w:b/>
                      <w:bCs/>
                      <w:color w:val="auto"/>
                      <w:vertAlign w:val="baseline"/>
                      <w:lang w:val="en-US" w:eastAsia="zh-CN"/>
                    </w:rPr>
                    <w:t>监测点位</w:t>
                  </w:r>
                </w:p>
              </w:tc>
              <w:tc>
                <w:tcPr>
                  <w:tcW w:w="18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b/>
                      <w:bCs/>
                      <w:color w:val="auto"/>
                      <w:vertAlign w:val="baseline"/>
                      <w:lang w:val="en-US" w:eastAsia="zh-CN"/>
                    </w:rPr>
                  </w:pPr>
                  <w:r>
                    <w:rPr>
                      <w:rFonts w:hint="eastAsia"/>
                      <w:b/>
                      <w:bCs/>
                      <w:color w:val="auto"/>
                      <w:vertAlign w:val="baseline"/>
                      <w:lang w:val="en-US" w:eastAsia="zh-CN"/>
                    </w:rPr>
                    <w:t>监测因子</w:t>
                  </w:r>
                </w:p>
              </w:tc>
              <w:tc>
                <w:tcPr>
                  <w:tcW w:w="21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b/>
                      <w:bCs/>
                      <w:color w:val="auto"/>
                      <w:vertAlign w:val="baseline"/>
                      <w:lang w:val="en-US" w:eastAsia="zh-CN"/>
                    </w:rPr>
                  </w:pPr>
                  <w:r>
                    <w:rPr>
                      <w:rFonts w:hint="eastAsia"/>
                      <w:b/>
                      <w:bCs/>
                      <w:color w:val="auto"/>
                      <w:vertAlign w:val="baseline"/>
                      <w:lang w:val="en-US" w:eastAsia="zh-CN"/>
                    </w:rPr>
                    <w:t>产生速率</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b/>
                      <w:bCs/>
                      <w:color w:val="auto"/>
                      <w:vertAlign w:val="baseline"/>
                      <w:lang w:val="en-US" w:eastAsia="zh-CN"/>
                    </w:rPr>
                  </w:pPr>
                  <w:r>
                    <w:rPr>
                      <w:rFonts w:hint="eastAsia"/>
                      <w:b/>
                      <w:bCs/>
                      <w:color w:val="auto"/>
                      <w:vertAlign w:val="baseline"/>
                      <w:lang w:val="en-US" w:eastAsia="zh-CN"/>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9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生物滤床处理设施进口</w:t>
                  </w:r>
                </w:p>
              </w:tc>
              <w:tc>
                <w:tcPr>
                  <w:tcW w:w="18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H</w:t>
                  </w:r>
                  <w:r>
                    <w:rPr>
                      <w:rFonts w:hint="eastAsia"/>
                      <w:color w:val="auto"/>
                      <w:vertAlign w:val="subscript"/>
                      <w:lang w:val="en-US" w:eastAsia="zh-CN"/>
                    </w:rPr>
                    <w:t>2</w:t>
                  </w:r>
                  <w:r>
                    <w:rPr>
                      <w:rFonts w:hint="eastAsia"/>
                      <w:color w:val="auto"/>
                      <w:vertAlign w:val="baseline"/>
                      <w:lang w:val="en-US" w:eastAsia="zh-CN"/>
                    </w:rPr>
                    <w:t>S</w:t>
                  </w:r>
                </w:p>
              </w:tc>
              <w:tc>
                <w:tcPr>
                  <w:tcW w:w="21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0.020-0.021</w:t>
                  </w:r>
                  <w:r>
                    <w:rPr>
                      <w:rFonts w:hint="eastAsia"/>
                      <w:color w:val="auto"/>
                      <w:lang w:val="en-US" w:eastAsia="zh-CN"/>
                    </w:rPr>
                    <w:t>kg/h</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0.1008</w:t>
                  </w:r>
                  <w:r>
                    <w:rPr>
                      <w:rFonts w:hint="eastAsia"/>
                      <w:color w:val="auto"/>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p>
              </w:tc>
              <w:tc>
                <w:tcPr>
                  <w:tcW w:w="18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eastAsia="宋体"/>
                      <w:color w:val="auto"/>
                      <w:vertAlign w:val="baseline"/>
                      <w:lang w:val="en-US" w:eastAsia="zh-CN"/>
                    </w:rPr>
                  </w:pPr>
                  <w:r>
                    <w:rPr>
                      <w:rFonts w:hint="eastAsia"/>
                      <w:color w:val="auto"/>
                      <w:vertAlign w:val="baseline"/>
                      <w:lang w:val="en-US" w:eastAsia="zh-CN"/>
                    </w:rPr>
                    <w:t>NH</w:t>
                  </w:r>
                  <w:r>
                    <w:rPr>
                      <w:rFonts w:hint="eastAsia"/>
                      <w:color w:val="auto"/>
                      <w:vertAlign w:val="subscript"/>
                      <w:lang w:val="en-US" w:eastAsia="zh-CN"/>
                    </w:rPr>
                    <w:t>3</w:t>
                  </w:r>
                </w:p>
              </w:tc>
              <w:tc>
                <w:tcPr>
                  <w:tcW w:w="21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0.023-0.027</w:t>
                  </w:r>
                  <w:r>
                    <w:rPr>
                      <w:rFonts w:hint="eastAsia"/>
                      <w:color w:val="auto"/>
                      <w:lang w:val="en-US" w:eastAsia="zh-CN"/>
                    </w:rPr>
                    <w:t>kg/h</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0.1296</w:t>
                  </w:r>
                  <w:r>
                    <w:rPr>
                      <w:rFonts w:hint="eastAsia"/>
                      <w:color w:val="auto"/>
                      <w:lang w:val="en-US" w:eastAsia="zh-CN"/>
                    </w:rPr>
                    <w:t>t/a</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濮阳市云龙畜禽无害化处理有限公司处理规模为4000t/a，本项目处理规模为1000t/a，工作时间4800h，本项目时间4640h，按照环评最不利原则，本项目产生速率取《濮阳市云龙畜禽无害化处理有限公司病死畜禽无害化处理项目现状环境影评估报告》污染物生物滤床处理设施进口产生量最大值，则本项目</w:t>
            </w:r>
            <w:r>
              <w:rPr>
                <w:rFonts w:hint="eastAsia"/>
                <w:color w:val="auto"/>
                <w:vertAlign w:val="baseline"/>
                <w:lang w:val="en-US" w:eastAsia="zh-CN"/>
              </w:rPr>
              <w:t>H</w:t>
            </w:r>
            <w:r>
              <w:rPr>
                <w:rFonts w:hint="eastAsia"/>
                <w:color w:val="auto"/>
                <w:vertAlign w:val="subscript"/>
                <w:lang w:val="en-US" w:eastAsia="zh-CN"/>
              </w:rPr>
              <w:t>2</w:t>
            </w:r>
            <w:r>
              <w:rPr>
                <w:rFonts w:hint="eastAsia"/>
                <w:color w:val="auto"/>
                <w:vertAlign w:val="baseline"/>
                <w:lang w:val="en-US" w:eastAsia="zh-CN"/>
              </w:rPr>
              <w:t>S</w:t>
            </w:r>
            <w:r>
              <w:rPr>
                <w:rFonts w:hint="eastAsia"/>
                <w:color w:val="auto"/>
                <w:lang w:val="en-US" w:eastAsia="zh-CN"/>
              </w:rPr>
              <w:t>产生为0.0252t/a，</w:t>
            </w:r>
            <w:r>
              <w:rPr>
                <w:rFonts w:hint="eastAsia"/>
                <w:color w:val="auto"/>
                <w:vertAlign w:val="baseline"/>
                <w:lang w:val="en-US" w:eastAsia="zh-CN"/>
              </w:rPr>
              <w:t>NH</w:t>
            </w:r>
            <w:r>
              <w:rPr>
                <w:rFonts w:hint="eastAsia"/>
                <w:color w:val="auto"/>
                <w:vertAlign w:val="subscript"/>
                <w:lang w:val="en-US" w:eastAsia="zh-CN"/>
              </w:rPr>
              <w:t>3</w:t>
            </w:r>
            <w:r>
              <w:rPr>
                <w:rFonts w:hint="eastAsia"/>
                <w:color w:val="auto"/>
                <w:lang w:val="en-US" w:eastAsia="zh-CN"/>
              </w:rPr>
              <w:t>产生量为0.0324t/a。则</w:t>
            </w:r>
            <w:r>
              <w:rPr>
                <w:rFonts w:hint="eastAsia"/>
                <w:color w:val="auto"/>
                <w:vertAlign w:val="baseline"/>
                <w:lang w:val="en-US" w:eastAsia="zh-CN"/>
              </w:rPr>
              <w:t>H</w:t>
            </w:r>
            <w:r>
              <w:rPr>
                <w:rFonts w:hint="eastAsia"/>
                <w:color w:val="auto"/>
                <w:vertAlign w:val="subscript"/>
                <w:lang w:val="en-US" w:eastAsia="zh-CN"/>
              </w:rPr>
              <w:t>2</w:t>
            </w:r>
            <w:r>
              <w:rPr>
                <w:rFonts w:hint="eastAsia"/>
                <w:color w:val="auto"/>
                <w:vertAlign w:val="baseline"/>
                <w:lang w:val="en-US" w:eastAsia="zh-CN"/>
              </w:rPr>
              <w:t>S</w:t>
            </w:r>
            <w:r>
              <w:rPr>
                <w:rFonts w:hint="eastAsia"/>
                <w:color w:val="auto"/>
                <w:lang w:val="en-US" w:eastAsia="zh-CN"/>
              </w:rPr>
              <w:t>产生速率0.0054kg/h、</w:t>
            </w:r>
            <w:r>
              <w:rPr>
                <w:rFonts w:hint="eastAsia"/>
                <w:color w:val="auto"/>
                <w:vertAlign w:val="baseline"/>
                <w:lang w:val="en-US" w:eastAsia="zh-CN"/>
              </w:rPr>
              <w:t>NH</w:t>
            </w:r>
            <w:r>
              <w:rPr>
                <w:rFonts w:hint="eastAsia"/>
                <w:color w:val="auto"/>
                <w:vertAlign w:val="subscript"/>
                <w:lang w:val="en-US" w:eastAsia="zh-CN"/>
              </w:rPr>
              <w:t>3</w:t>
            </w:r>
            <w:r>
              <w:rPr>
                <w:rFonts w:hint="eastAsia"/>
                <w:color w:val="auto"/>
                <w:lang w:val="en-US" w:eastAsia="zh-CN"/>
              </w:rPr>
              <w:t>0.007kg/h。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本项目工艺废气收集系统设计风机风量为5000m</w:t>
            </w:r>
            <w:r>
              <w:rPr>
                <w:rFonts w:hint="eastAsia"/>
                <w:color w:val="auto"/>
                <w:vertAlign w:val="superscript"/>
                <w:lang w:val="en-US" w:eastAsia="zh-CN"/>
              </w:rPr>
              <w:t>3</w:t>
            </w:r>
            <w:r>
              <w:rPr>
                <w:rFonts w:hint="eastAsia"/>
                <w:color w:val="auto"/>
                <w:lang w:val="en-US" w:eastAsia="zh-CN"/>
              </w:rPr>
              <w:t>/h；；污水处理站风量为5000m</w:t>
            </w:r>
            <w:r>
              <w:rPr>
                <w:rFonts w:hint="eastAsia"/>
                <w:color w:val="auto"/>
                <w:vertAlign w:val="superscript"/>
                <w:lang w:val="en-US" w:eastAsia="zh-CN"/>
              </w:rPr>
              <w:t>3</w:t>
            </w:r>
            <w:r>
              <w:rPr>
                <w:rFonts w:hint="eastAsia"/>
                <w:color w:val="auto"/>
                <w:lang w:val="en-US" w:eastAsia="zh-CN"/>
              </w:rPr>
              <w:t>/h车间采用负压抽风对生产车间(内废气进行收集，生产车间体积为1500m</w:t>
            </w:r>
            <w:r>
              <w:rPr>
                <w:rFonts w:hint="eastAsia"/>
                <w:color w:val="auto"/>
                <w:vertAlign w:val="superscript"/>
                <w:lang w:val="en-US" w:eastAsia="zh-CN"/>
              </w:rPr>
              <w:t>3</w:t>
            </w:r>
            <w:r>
              <w:rPr>
                <w:rFonts w:hint="eastAsia"/>
                <w:color w:val="auto"/>
                <w:lang w:val="en-US" w:eastAsia="zh-CN"/>
              </w:rPr>
              <w:t>(10m</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20m</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7.5m)，设计车间换气次数为10次/h，则负压风机风量为：15000m</w:t>
            </w:r>
            <w:r>
              <w:rPr>
                <w:rFonts w:hint="eastAsia"/>
                <w:color w:val="auto"/>
                <w:vertAlign w:val="superscript"/>
                <w:lang w:val="en-US" w:eastAsia="zh-CN"/>
              </w:rPr>
              <w:t>3</w:t>
            </w:r>
            <w:r>
              <w:rPr>
                <w:rFonts w:hint="eastAsia"/>
                <w:color w:val="auto"/>
                <w:lang w:val="en-US" w:eastAsia="zh-CN"/>
              </w:rPr>
              <w:t>/h。则本项目生物滤池废气污染物进出口情况见下表。</w:t>
            </w:r>
          </w:p>
          <w:p>
            <w:pPr>
              <w:keepLines w:val="0"/>
              <w:pageBreakBefore w:val="0"/>
              <w:widowControl w:val="0"/>
              <w:kinsoku/>
              <w:wordWrap/>
              <w:topLinePunct w:val="0"/>
              <w:autoSpaceDE/>
              <w:autoSpaceDN/>
              <w:bidi w:val="0"/>
              <w:adjustRightInd/>
              <w:spacing w:line="520" w:lineRule="exact"/>
              <w:jc w:val="center"/>
              <w:textAlignment w:val="auto"/>
              <w:rPr>
                <w:rFonts w:hint="default"/>
                <w:b/>
                <w:bCs/>
                <w:lang w:val="en-US" w:eastAsia="zh-CN"/>
              </w:rPr>
            </w:pPr>
            <w:r>
              <w:rPr>
                <w:rFonts w:hint="eastAsia"/>
                <w:b/>
                <w:bCs/>
                <w:lang w:val="en-US" w:eastAsia="zh-CN"/>
              </w:rPr>
              <w:t>表28 生物滤池废气污染物进出口情况</w:t>
            </w:r>
          </w:p>
          <w:tbl>
            <w:tblPr>
              <w:tblStyle w:val="16"/>
              <w:tblW w:w="8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2746"/>
              <w:gridCol w:w="2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b/>
                      <w:bCs/>
                      <w:color w:val="auto"/>
                      <w:vertAlign w:val="baseline"/>
                      <w:lang w:val="en-US" w:eastAsia="zh-CN"/>
                    </w:rPr>
                  </w:pPr>
                  <w:r>
                    <w:rPr>
                      <w:rFonts w:hint="eastAsia"/>
                      <w:b/>
                      <w:bCs/>
                      <w:color w:val="auto"/>
                      <w:vertAlign w:val="baseline"/>
                      <w:lang w:val="en-US" w:eastAsia="zh-CN"/>
                    </w:rPr>
                    <w:t>污染因子</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b/>
                      <w:bCs/>
                      <w:color w:val="auto"/>
                      <w:vertAlign w:val="baseline"/>
                      <w:lang w:val="en-US" w:eastAsia="zh-CN"/>
                    </w:rPr>
                  </w:pPr>
                  <w:r>
                    <w:rPr>
                      <w:rFonts w:hint="eastAsia"/>
                      <w:b/>
                      <w:bCs/>
                      <w:color w:val="auto"/>
                      <w:vertAlign w:val="baseline"/>
                      <w:lang w:val="en-US" w:eastAsia="zh-CN"/>
                    </w:rPr>
                    <w:t>H</w:t>
                  </w:r>
                  <w:r>
                    <w:rPr>
                      <w:rFonts w:hint="eastAsia"/>
                      <w:b/>
                      <w:bCs/>
                      <w:color w:val="auto"/>
                      <w:vertAlign w:val="subscript"/>
                      <w:lang w:val="en-US" w:eastAsia="zh-CN"/>
                    </w:rPr>
                    <w:t>2</w:t>
                  </w:r>
                  <w:r>
                    <w:rPr>
                      <w:rFonts w:hint="eastAsia"/>
                      <w:b/>
                      <w:bCs/>
                      <w:color w:val="auto"/>
                      <w:vertAlign w:val="baseline"/>
                      <w:lang w:val="en-US" w:eastAsia="zh-CN"/>
                    </w:rPr>
                    <w:t>S</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b/>
                      <w:bCs/>
                      <w:color w:val="auto"/>
                      <w:vertAlign w:val="baseline"/>
                      <w:lang w:val="en-US" w:eastAsia="zh-CN"/>
                    </w:rPr>
                  </w:pPr>
                  <w:r>
                    <w:rPr>
                      <w:rFonts w:hint="eastAsia"/>
                      <w:b/>
                      <w:bCs/>
                      <w:color w:val="auto"/>
                      <w:vertAlign w:val="baseline"/>
                      <w:lang w:val="en-US" w:eastAsia="zh-CN"/>
                    </w:rPr>
                    <w:t>NH</w:t>
                  </w:r>
                  <w:r>
                    <w:rPr>
                      <w:rFonts w:hint="eastAsia"/>
                      <w:b/>
                      <w:bCs/>
                      <w:color w:val="auto"/>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进口量（t/a）</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0.0252</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0.0324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进口速率（kg/h）</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0.0054</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工作时间（h/a）</w:t>
                  </w:r>
                </w:p>
              </w:tc>
              <w:tc>
                <w:tcPr>
                  <w:tcW w:w="549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4640~8760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处理效率（%）</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75</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排放量（t/a）</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0.00567</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0.00729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排放速率（kg/h）</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ascii="Arial" w:hAnsi="Arial" w:eastAsia="宋体" w:cs="Arial"/>
                      <w:i w:val="0"/>
                      <w:iCs w:val="0"/>
                      <w:caps w:val="0"/>
                      <w:color w:val="333333"/>
                      <w:spacing w:val="0"/>
                      <w:sz w:val="19"/>
                      <w:szCs w:val="19"/>
                      <w:u w:val="single"/>
                      <w:shd w:val="clear" w:fill="FFFFFF"/>
                    </w:rPr>
                    <w:t>≤</w:t>
                  </w:r>
                  <w:r>
                    <w:rPr>
                      <w:rFonts w:hint="eastAsia"/>
                      <w:color w:val="auto"/>
                      <w:u w:val="single"/>
                      <w:vertAlign w:val="baseline"/>
                      <w:lang w:val="en-US" w:eastAsia="zh-CN"/>
                    </w:rPr>
                    <w:t>0.00135</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ascii="Arial" w:hAnsi="Arial" w:eastAsia="宋体" w:cs="Arial"/>
                      <w:i w:val="0"/>
                      <w:iCs w:val="0"/>
                      <w:caps w:val="0"/>
                      <w:color w:val="333333"/>
                      <w:spacing w:val="0"/>
                      <w:sz w:val="19"/>
                      <w:szCs w:val="19"/>
                      <w:u w:val="single"/>
                      <w:shd w:val="clear" w:fill="FFFFFF"/>
                    </w:rPr>
                    <w:t>≤</w:t>
                  </w:r>
                  <w:r>
                    <w:rPr>
                      <w:rFonts w:hint="eastAsia"/>
                      <w:color w:val="auto"/>
                      <w:u w:val="single"/>
                      <w:vertAlign w:val="baseline"/>
                      <w:lang w:val="en-US" w:eastAsia="zh-CN"/>
                    </w:rPr>
                    <w:t>0.00175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排放浓度（mg/m</w:t>
                  </w:r>
                  <w:r>
                    <w:rPr>
                      <w:rFonts w:hint="eastAsia"/>
                      <w:color w:val="auto"/>
                      <w:vertAlign w:val="superscript"/>
                      <w:lang w:val="en-US" w:eastAsia="zh-CN"/>
                    </w:rPr>
                    <w:t>3</w:t>
                  </w:r>
                  <w:r>
                    <w:rPr>
                      <w:rFonts w:hint="eastAsia"/>
                      <w:color w:val="auto"/>
                      <w:vertAlign w:val="baseline"/>
                      <w:lang w:val="en-US" w:eastAsia="zh-CN"/>
                    </w:rPr>
                    <w:t>）</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ascii="Arial" w:hAnsi="Arial" w:eastAsia="宋体" w:cs="Arial"/>
                      <w:i w:val="0"/>
                      <w:iCs w:val="0"/>
                      <w:caps w:val="0"/>
                      <w:color w:val="333333"/>
                      <w:spacing w:val="0"/>
                      <w:sz w:val="19"/>
                      <w:szCs w:val="19"/>
                      <w:u w:val="single"/>
                      <w:shd w:val="clear" w:fill="FFFFFF"/>
                    </w:rPr>
                    <w:t>≤</w:t>
                  </w:r>
                  <w:r>
                    <w:rPr>
                      <w:rFonts w:hint="eastAsia"/>
                      <w:color w:val="auto"/>
                      <w:u w:val="single"/>
                      <w:vertAlign w:val="baseline"/>
                      <w:lang w:val="en-US" w:eastAsia="zh-CN"/>
                    </w:rPr>
                    <w:t>0.0054</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u w:val="single"/>
                      <w:vertAlign w:val="baseline"/>
                      <w:lang w:val="en-US" w:eastAsia="zh-CN"/>
                    </w:rPr>
                  </w:pPr>
                  <w:r>
                    <w:rPr>
                      <w:rFonts w:ascii="Arial" w:hAnsi="Arial" w:eastAsia="宋体" w:cs="Arial"/>
                      <w:i w:val="0"/>
                      <w:iCs w:val="0"/>
                      <w:caps w:val="0"/>
                      <w:color w:val="333333"/>
                      <w:spacing w:val="0"/>
                      <w:sz w:val="19"/>
                      <w:szCs w:val="19"/>
                      <w:u w:val="single"/>
                      <w:shd w:val="clear" w:fill="FFFFFF"/>
                    </w:rPr>
                    <w:t>≤</w:t>
                  </w:r>
                  <w:r>
                    <w:rPr>
                      <w:rFonts w:hint="eastAsia"/>
                      <w:color w:val="auto"/>
                      <w:u w:val="single"/>
                      <w:vertAlign w:val="baseline"/>
                      <w:lang w:val="en-US" w:eastAsia="zh-CN"/>
                    </w:rPr>
                    <w:t>0.0698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标准</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0.33kg/h</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4.9kg/h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达标情况</w:t>
                  </w:r>
                </w:p>
              </w:tc>
              <w:tc>
                <w:tcPr>
                  <w:tcW w:w="2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color w:val="auto"/>
                      <w:vertAlign w:val="baseline"/>
                      <w:lang w:val="en-US" w:eastAsia="zh-CN"/>
                    </w:rPr>
                  </w:pPr>
                  <w:r>
                    <w:rPr>
                      <w:rFonts w:hint="eastAsia"/>
                      <w:color w:val="auto"/>
                      <w:vertAlign w:val="baseline"/>
                      <w:lang w:val="en-US" w:eastAsia="zh-CN"/>
                    </w:rPr>
                    <w:t>达标</w:t>
                  </w:r>
                </w:p>
              </w:tc>
              <w:tc>
                <w:tcPr>
                  <w:tcW w:w="27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eastAsia"/>
                      <w:color w:val="auto"/>
                      <w:vertAlign w:val="baseline"/>
                      <w:lang w:val="en-US" w:eastAsia="zh-CN"/>
                    </w:rPr>
                  </w:pPr>
                  <w:r>
                    <w:rPr>
                      <w:rFonts w:hint="eastAsia"/>
                      <w:color w:val="auto"/>
                      <w:vertAlign w:val="baseli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left"/>
              <w:textAlignment w:val="auto"/>
              <w:rPr>
                <w:rFonts w:hint="eastAsia"/>
                <w:b/>
                <w:bCs/>
                <w:color w:val="auto"/>
                <w:lang w:val="en-US" w:eastAsia="zh-CN"/>
              </w:rPr>
            </w:pPr>
            <w:r>
              <w:rPr>
                <w:rFonts w:hint="eastAsia"/>
                <w:b/>
                <w:bCs/>
                <w:color w:val="auto"/>
                <w:lang w:val="en-US" w:eastAsia="zh-CN"/>
              </w:rPr>
              <w:t>注：为满足生物滤池内菌类需要，需保持生物滤池全年运行，根据环评最不利原则，本次计算以各设备均同时工作计。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firstLine="420" w:firstLineChars="200"/>
              <w:textAlignment w:val="auto"/>
              <w:rPr>
                <w:rFonts w:hint="eastAsia"/>
                <w:color w:val="auto"/>
                <w:lang w:val="en-US" w:eastAsia="zh-CN"/>
              </w:rPr>
            </w:pPr>
            <w:r>
              <w:rPr>
                <w:rFonts w:hint="eastAsia"/>
                <w:color w:val="auto"/>
                <w:lang w:val="en-US" w:eastAsia="zh-CN"/>
              </w:rPr>
              <w:t>由上表可知，化制烘干榨油等废气经泄压降尘器处理后先经“碱喷淋+UV光催化氧化净化器”处理，随后与生产车间废气和污水处理站废气共同经过一套“生物滤床”进行处理，处理后通过一根15m高排气筒排放。废气排放速率分别为NH</w:t>
            </w:r>
            <w:r>
              <w:rPr>
                <w:rFonts w:hint="eastAsia"/>
                <w:color w:val="auto"/>
                <w:vertAlign w:val="subscript"/>
                <w:lang w:val="en-US" w:eastAsia="zh-CN"/>
              </w:rPr>
              <w:t xml:space="preserve">3 </w:t>
            </w:r>
            <w:r>
              <w:rPr>
                <w:rFonts w:hint="eastAsia"/>
                <w:color w:val="auto"/>
                <w:lang w:val="en-US" w:eastAsia="zh-CN"/>
              </w:rPr>
              <w:t>0.00175kg/h，H</w:t>
            </w:r>
            <w:r>
              <w:rPr>
                <w:rFonts w:hint="eastAsia"/>
                <w:color w:val="auto"/>
                <w:vertAlign w:val="subscript"/>
                <w:lang w:val="en-US" w:eastAsia="zh-CN"/>
              </w:rPr>
              <w:t>2</w:t>
            </w:r>
            <w:r>
              <w:rPr>
                <w:rFonts w:hint="eastAsia"/>
                <w:color w:val="auto"/>
                <w:lang w:val="en-US" w:eastAsia="zh-CN"/>
              </w:rPr>
              <w:t>S 0.00135kg/h，排放浓度为NH</w:t>
            </w:r>
            <w:r>
              <w:rPr>
                <w:rFonts w:hint="eastAsia"/>
                <w:color w:val="auto"/>
                <w:vertAlign w:val="subscript"/>
                <w:lang w:val="en-US" w:eastAsia="zh-CN"/>
              </w:rPr>
              <w:t xml:space="preserve">3 </w:t>
            </w:r>
            <w:r>
              <w:rPr>
                <w:rFonts w:ascii="Arial" w:hAnsi="Arial" w:eastAsia="宋体" w:cs="Arial"/>
                <w:i w:val="0"/>
                <w:iCs w:val="0"/>
                <w:caps w:val="0"/>
                <w:color w:val="333333"/>
                <w:spacing w:val="0"/>
                <w:sz w:val="19"/>
                <w:szCs w:val="19"/>
                <w:shd w:val="clear" w:fill="FFFFFF"/>
              </w:rPr>
              <w:t>≤</w:t>
            </w:r>
            <w:r>
              <w:rPr>
                <w:rFonts w:hint="eastAsia"/>
                <w:color w:val="auto"/>
                <w:vertAlign w:val="baseline"/>
                <w:lang w:val="en-US" w:eastAsia="zh-CN"/>
              </w:rPr>
              <w:t>0.0698mg/m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 xml:space="preserve">S </w:t>
            </w:r>
            <w:r>
              <w:rPr>
                <w:rFonts w:ascii="Arial" w:hAnsi="Arial" w:eastAsia="宋体" w:cs="Arial"/>
                <w:i w:val="0"/>
                <w:iCs w:val="0"/>
                <w:caps w:val="0"/>
                <w:color w:val="333333"/>
                <w:spacing w:val="0"/>
                <w:sz w:val="19"/>
                <w:szCs w:val="19"/>
                <w:shd w:val="clear" w:fill="FFFFFF"/>
              </w:rPr>
              <w:t>≤</w:t>
            </w:r>
            <w:r>
              <w:rPr>
                <w:rFonts w:hint="eastAsia"/>
                <w:color w:val="auto"/>
                <w:vertAlign w:val="baseline"/>
                <w:lang w:val="en-US" w:eastAsia="zh-CN"/>
              </w:rPr>
              <w:t>0.0054mg/m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能够满足《恶臭污染物排放标准》(GB14554-93)表2 NH</w:t>
            </w:r>
            <w:r>
              <w:rPr>
                <w:rFonts w:hint="eastAsia"/>
                <w:color w:val="auto"/>
                <w:vertAlign w:val="subscript"/>
                <w:lang w:val="en-US" w:eastAsia="zh-CN"/>
              </w:rPr>
              <w:t>3</w:t>
            </w:r>
            <w:r>
              <w:rPr>
                <w:rFonts w:hint="eastAsia"/>
                <w:color w:val="auto"/>
                <w:lang w:val="en-US" w:eastAsia="zh-CN"/>
              </w:rPr>
              <w:t>4.9kg/h、H</w:t>
            </w:r>
            <w:r>
              <w:rPr>
                <w:rFonts w:hint="eastAsia"/>
                <w:color w:val="auto"/>
                <w:vertAlign w:val="subscript"/>
                <w:lang w:val="en-US" w:eastAsia="zh-CN"/>
              </w:rPr>
              <w:t>2</w:t>
            </w:r>
            <w:r>
              <w:rPr>
                <w:rFonts w:hint="eastAsia"/>
                <w:color w:val="auto"/>
                <w:lang w:val="en-US" w:eastAsia="zh-CN"/>
              </w:rPr>
              <w:t>S0.33kg/h、臭气浓度2000（无量纲）的限值要求。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right="0" w:rightChars="0" w:firstLine="210" w:firstLineChars="100"/>
              <w:textAlignment w:val="auto"/>
              <w:rPr>
                <w:rFonts w:hint="eastAsia"/>
                <w:lang w:eastAsia="zh-CN"/>
              </w:rPr>
            </w:pPr>
            <w:r>
              <w:rPr>
                <w:rFonts w:hint="eastAsia"/>
                <w:lang w:val="en-US" w:eastAsia="zh-CN"/>
              </w:rPr>
              <w:t>2、</w:t>
            </w:r>
            <w:r>
              <w:rPr>
                <w:rFonts w:hint="eastAsia"/>
                <w:lang w:eastAsia="zh-CN"/>
              </w:rPr>
              <w:t>导热油炉燃烧废气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eastAsia="zh-CN"/>
              </w:rPr>
              <w:t>本项目拟配置</w:t>
            </w:r>
            <w:r>
              <w:rPr>
                <w:rFonts w:hint="eastAsia"/>
                <w:color w:val="auto"/>
                <w:lang w:val="en-US" w:eastAsia="zh-CN"/>
              </w:rPr>
              <w:t>1.5t燃气导热油炉1台，采用天然气供热，锅炉每天运行24h，年运行290天，年消耗天然气1.5万立方米。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 xml:space="preserve"> ①基准烟气量计算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 xml:space="preserve"> 根据《排污许可证申请与核发技术规范一锅炉》(HJ953-2018)基准烟气量核算中经验公式估算法，燃气锅炉采用天然气为燃料的基准烟气量为: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center"/>
              <w:textAlignment w:val="auto"/>
              <w:rPr>
                <w:rFonts w:hint="eastAsia"/>
                <w:color w:val="auto"/>
                <w:lang w:val="en-US" w:eastAsia="zh-CN"/>
              </w:rPr>
            </w:pPr>
            <w:r>
              <w:rPr>
                <w:rFonts w:hint="eastAsia"/>
                <w:color w:val="auto"/>
                <w:lang w:val="en-US" w:eastAsia="zh-CN"/>
              </w:rPr>
              <w:t>V</w:t>
            </w:r>
            <w:r>
              <w:rPr>
                <w:rFonts w:hint="eastAsia"/>
                <w:color w:val="auto"/>
                <w:vertAlign w:val="subscript"/>
                <w:lang w:val="en-US" w:eastAsia="zh-CN"/>
              </w:rPr>
              <w:t>gy</w:t>
            </w:r>
            <w:r>
              <w:rPr>
                <w:rFonts w:hint="eastAsia"/>
                <w:color w:val="auto"/>
                <w:lang w:val="en-US" w:eastAsia="zh-CN"/>
              </w:rPr>
              <w:t>=0.285Q</w:t>
            </w:r>
            <w:r>
              <w:rPr>
                <w:rFonts w:hint="eastAsia"/>
                <w:color w:val="auto"/>
                <w:vertAlign w:val="subscript"/>
                <w:lang w:val="en-US" w:eastAsia="zh-CN"/>
              </w:rPr>
              <w:t>net</w:t>
            </w:r>
            <w:r>
              <w:rPr>
                <w:rFonts w:hint="eastAsia"/>
                <w:color w:val="auto"/>
                <w:lang w:val="en-US" w:eastAsia="zh-CN"/>
              </w:rPr>
              <w:t>+0.343 (单位Nm</w:t>
            </w:r>
            <w:r>
              <w:rPr>
                <w:rFonts w:hint="eastAsia"/>
                <w:color w:val="auto"/>
                <w:vertAlign w:val="superscript"/>
                <w:lang w:val="en-US" w:eastAsia="zh-CN"/>
              </w:rPr>
              <w:t>3</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式中Q</w:t>
            </w:r>
            <w:r>
              <w:rPr>
                <w:rFonts w:hint="eastAsia"/>
                <w:color w:val="auto"/>
                <w:vertAlign w:val="subscript"/>
                <w:lang w:val="en-US" w:eastAsia="zh-CN"/>
              </w:rPr>
              <w:t>net</w:t>
            </w:r>
            <w:r>
              <w:rPr>
                <w:rFonts w:hint="eastAsia"/>
                <w:color w:val="auto"/>
                <w:lang w:val="en-US" w:eastAsia="zh-CN"/>
              </w:rPr>
              <w:t>为气体燃料低位发热量(MJ/m</w:t>
            </w:r>
            <w:r>
              <w:rPr>
                <w:rFonts w:hint="eastAsia"/>
                <w:color w:val="auto"/>
                <w:vertAlign w:val="superscript"/>
                <w:lang w:val="en-US" w:eastAsia="zh-CN"/>
              </w:rPr>
              <w:t>3</w:t>
            </w:r>
            <w:r>
              <w:rPr>
                <w:rFonts w:hint="eastAsia"/>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查阅陕西省石油产品质量监督检验二站有限公司检测报告(NO.YS 18080012)，天然气低位发热量34.886MJ/m</w:t>
            </w:r>
            <w:r>
              <w:rPr>
                <w:rFonts w:hint="eastAsia"/>
                <w:color w:val="auto"/>
                <w:vertAlign w:val="superscript"/>
                <w:lang w:val="en-US" w:eastAsia="zh-CN"/>
              </w:rPr>
              <w:t>3</w:t>
            </w:r>
            <w:r>
              <w:rPr>
                <w:rFonts w:hint="eastAsia"/>
                <w:color w:val="auto"/>
                <w:lang w:val="en-US" w:eastAsia="zh-CN"/>
              </w:rPr>
              <w:t>，则V</w:t>
            </w:r>
            <w:r>
              <w:rPr>
                <w:rFonts w:hint="eastAsia"/>
                <w:color w:val="auto"/>
                <w:vertAlign w:val="subscript"/>
                <w:lang w:val="en-US" w:eastAsia="zh-CN"/>
              </w:rPr>
              <w:t>gy</w:t>
            </w:r>
            <w:r>
              <w:rPr>
                <w:rFonts w:hint="eastAsia"/>
                <w:color w:val="auto"/>
                <w:lang w:val="en-US" w:eastAsia="zh-CN"/>
              </w:rPr>
              <w:t>=10.285Nm</w:t>
            </w:r>
            <w:r>
              <w:rPr>
                <w:rFonts w:hint="eastAsia"/>
                <w:color w:val="auto"/>
                <w:vertAlign w:val="superscript"/>
                <w:lang w:val="en-US" w:eastAsia="zh-CN"/>
              </w:rPr>
              <w:t>3</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color w:val="auto"/>
                <w:lang w:val="en-US" w:eastAsia="zh-CN"/>
              </w:rPr>
            </w:pPr>
            <w:r>
              <w:rPr>
                <w:rFonts w:hint="eastAsia"/>
                <w:color w:val="auto"/>
                <w:lang w:val="en-US" w:eastAsia="zh-CN"/>
              </w:rPr>
              <w:t>项目燃气锅炉年消耗天然气量1.5万立方米，则烟气产生量为1.54</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10</w:t>
            </w:r>
            <w:r>
              <w:rPr>
                <w:rFonts w:hint="eastAsia"/>
                <w:color w:val="auto"/>
                <w:vertAlign w:val="superscript"/>
                <w:lang w:val="en-US" w:eastAsia="zh-CN"/>
              </w:rPr>
              <w:t>5</w:t>
            </w:r>
            <w:r>
              <w:rPr>
                <w:rFonts w:hint="eastAsia"/>
                <w:color w:val="auto"/>
                <w:lang w:val="en-US" w:eastAsia="zh-CN"/>
              </w:rPr>
              <w:t>m</w:t>
            </w:r>
            <w:r>
              <w:rPr>
                <w:rFonts w:hint="eastAsia"/>
                <w:color w:val="auto"/>
                <w:vertAlign w:val="superscript"/>
                <w:lang w:val="en-US" w:eastAsia="zh-CN"/>
              </w:rPr>
              <w:t>3</w:t>
            </w:r>
            <w:r>
              <w:rPr>
                <w:rFonts w:hint="eastAsia"/>
                <w:color w:val="auto"/>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②许可排放浓度核算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项目锅炉采用低氮燃烧+烟气循环降低氮氧化物产生。根据《排污许可证申请与核发技术规范一锅炉》(HJ953-2018)，燃气工业锅炉废气产排污系数中燃气锅炉采用低氮燃烧技术氮氧化物产污系数为9.36千克/万立方米-燃料，本次燃气导热油锅炉在低氮燃烧基础上增加烟气循环进一步降低氮氧化物浓度，因此实际氮氧化物产污系数较技术规范小。为确定燃气锅炉低氮燃烧+烟气循环治理措施效果，本次参考引用河南申越检测技术有限公司2019年3月对安阳众兴菌业科技有限公司燃气锅炉（燃气锅炉配套建设低氮燃烧+烟气循环）排放口实测数据进行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根据检测结果，燃气锅炉排放口颗粒物排放浓度2.4-4.7mg/m</w:t>
            </w:r>
            <w:r>
              <w:rPr>
                <w:rFonts w:hint="eastAsia"/>
                <w:color w:val="auto"/>
                <w:vertAlign w:val="superscript"/>
                <w:lang w:val="en-US" w:eastAsia="zh-CN"/>
              </w:rPr>
              <w:t>3</w:t>
            </w:r>
            <w:r>
              <w:rPr>
                <w:rFonts w:hint="eastAsia"/>
                <w:color w:val="auto"/>
                <w:lang w:val="en-US" w:eastAsia="zh-CN"/>
              </w:rPr>
              <w:t>，二氧化硫排放浓度2-9mg/m</w:t>
            </w:r>
            <w:r>
              <w:rPr>
                <w:rFonts w:hint="eastAsia"/>
                <w:color w:val="auto"/>
                <w:vertAlign w:val="superscript"/>
                <w:lang w:val="en-US" w:eastAsia="zh-CN"/>
              </w:rPr>
              <w:t>3</w:t>
            </w:r>
            <w:r>
              <w:rPr>
                <w:rFonts w:hint="eastAsia"/>
                <w:color w:val="auto"/>
                <w:lang w:val="en-US" w:eastAsia="zh-CN"/>
              </w:rPr>
              <w:t>，氮氧化物排放浓度14-29mg/m</w:t>
            </w:r>
            <w:r>
              <w:rPr>
                <w:rFonts w:hint="eastAsia"/>
                <w:color w:val="auto"/>
                <w:vertAlign w:val="superscript"/>
                <w:lang w:val="en-US" w:eastAsia="zh-CN"/>
              </w:rPr>
              <w:t>3</w:t>
            </w:r>
            <w:r>
              <w:rPr>
                <w:rFonts w:hint="eastAsia"/>
                <w:color w:val="auto"/>
                <w:lang w:val="en-US" w:eastAsia="zh-CN"/>
              </w:rPr>
              <w:t>。因此，本项目燃气导热油锅炉采取低氮燃烧+烟气循环治理措施可行，废气排放颗粒物、二氧化物、氮氧化物可满足</w:t>
            </w:r>
            <w:r>
              <w:rPr>
                <w:rFonts w:hint="eastAsia" w:cs="Times New Roman"/>
                <w:color w:val="auto"/>
                <w:kern w:val="2"/>
                <w:sz w:val="21"/>
                <w:szCs w:val="24"/>
                <w:lang w:val="en-US" w:eastAsia="zh-CN" w:bidi="ar-SA"/>
              </w:rPr>
              <w:t>河南省</w:t>
            </w:r>
            <w:r>
              <w:rPr>
                <w:rFonts w:hint="eastAsia" w:ascii="Times New Roman" w:hAnsi="Times New Roman" w:eastAsia="宋体" w:cs="Times New Roman"/>
                <w:color w:val="auto"/>
                <w:kern w:val="2"/>
                <w:sz w:val="21"/>
                <w:szCs w:val="24"/>
                <w:lang w:val="en-US" w:eastAsia="zh-CN" w:bidi="ar-SA"/>
              </w:rPr>
              <w:t>《锅炉大气污染物排放标准》（DB41/2089-2021）表1中燃气锅炉排放限值（颗粒物5mg/m</w:t>
            </w:r>
            <w:r>
              <w:rPr>
                <w:rFonts w:hint="eastAsia" w:ascii="Times New Roman" w:hAnsi="Times New Roman" w:eastAsia="宋体" w:cs="Times New Roman"/>
                <w:color w:val="auto"/>
                <w:kern w:val="2"/>
                <w:sz w:val="21"/>
                <w:szCs w:val="24"/>
                <w:vertAlign w:val="superscript"/>
                <w:lang w:val="en-US" w:eastAsia="zh-CN" w:bidi="ar-SA"/>
              </w:rPr>
              <w:t>3</w:t>
            </w:r>
            <w:r>
              <w:rPr>
                <w:rFonts w:hint="eastAsia" w:ascii="Times New Roman" w:hAnsi="Times New Roman" w:eastAsia="宋体" w:cs="Times New Roman"/>
                <w:color w:val="auto"/>
                <w:kern w:val="2"/>
                <w:sz w:val="21"/>
                <w:szCs w:val="24"/>
                <w:lang w:val="en-US" w:eastAsia="zh-CN" w:bidi="ar-SA"/>
              </w:rPr>
              <w:t>、二氧化硫10mg/m</w:t>
            </w:r>
            <w:r>
              <w:rPr>
                <w:rFonts w:hint="eastAsia" w:ascii="Times New Roman" w:hAnsi="Times New Roman" w:eastAsia="宋体" w:cs="Times New Roman"/>
                <w:color w:val="auto"/>
                <w:kern w:val="2"/>
                <w:sz w:val="21"/>
                <w:szCs w:val="24"/>
                <w:vertAlign w:val="superscript"/>
                <w:lang w:val="en-US" w:eastAsia="zh-CN" w:bidi="ar-SA"/>
              </w:rPr>
              <w:t>3</w:t>
            </w:r>
            <w:r>
              <w:rPr>
                <w:rFonts w:hint="eastAsia" w:ascii="Times New Roman" w:hAnsi="Times New Roman" w:eastAsia="宋体" w:cs="Times New Roman"/>
                <w:color w:val="auto"/>
                <w:kern w:val="2"/>
                <w:sz w:val="21"/>
                <w:szCs w:val="24"/>
                <w:lang w:val="en-US" w:eastAsia="zh-CN" w:bidi="ar-SA"/>
              </w:rPr>
              <w:t>、氮氧化物30mg/m</w:t>
            </w:r>
            <w:r>
              <w:rPr>
                <w:rFonts w:hint="eastAsia" w:ascii="Times New Roman" w:hAnsi="Times New Roman" w:eastAsia="宋体" w:cs="Times New Roman"/>
                <w:color w:val="auto"/>
                <w:kern w:val="2"/>
                <w:sz w:val="21"/>
                <w:szCs w:val="24"/>
                <w:vertAlign w:val="superscript"/>
                <w:lang w:val="en-US" w:eastAsia="zh-CN" w:bidi="ar-SA"/>
              </w:rPr>
              <w:t>3</w:t>
            </w:r>
            <w:r>
              <w:rPr>
                <w:rFonts w:hint="eastAsia" w:ascii="Times New Roman" w:hAnsi="Times New Roman" w:eastAsia="宋体" w:cs="Times New Roman"/>
                <w:color w:val="auto"/>
                <w:kern w:val="2"/>
                <w:sz w:val="21"/>
                <w:szCs w:val="24"/>
                <w:lang w:val="en-US" w:eastAsia="zh-CN" w:bidi="ar-SA"/>
              </w:rPr>
              <w:t>）</w:t>
            </w:r>
            <w:r>
              <w:rPr>
                <w:rFonts w:hint="eastAsia" w:cs="Times New Roman"/>
                <w:color w:val="auto"/>
                <w:kern w:val="2"/>
                <w:sz w:val="21"/>
                <w:szCs w:val="24"/>
                <w:lang w:val="en-US" w:eastAsia="zh-CN" w:bidi="ar-SA"/>
              </w:rPr>
              <w:t>以及《关于印发新乡市加快开展燃气锅炉低氮改造工作实施方案的通知》(新环攻坚办[2019]25号)限值要求</w:t>
            </w:r>
            <w:r>
              <w:rPr>
                <w:rFonts w:hint="eastAsia"/>
                <w:color w:val="auto"/>
                <w:lang w:val="en-US" w:eastAsia="zh-CN"/>
              </w:rPr>
              <w:t>(颗粒物：5mg/m</w:t>
            </w:r>
            <w:r>
              <w:rPr>
                <w:rFonts w:hint="eastAsia"/>
                <w:color w:val="auto"/>
                <w:vertAlign w:val="superscript"/>
                <w:lang w:val="en-US" w:eastAsia="zh-CN"/>
              </w:rPr>
              <w:t>3</w:t>
            </w:r>
            <w:r>
              <w:rPr>
                <w:rFonts w:hint="eastAsia"/>
                <w:color w:val="auto"/>
                <w:lang w:val="en-US" w:eastAsia="zh-CN"/>
              </w:rPr>
              <w:t>，二氧化硫：10mg/m</w:t>
            </w:r>
            <w:r>
              <w:rPr>
                <w:rFonts w:hint="eastAsia"/>
                <w:color w:val="auto"/>
                <w:vertAlign w:val="superscript"/>
                <w:lang w:val="en-US" w:eastAsia="zh-CN"/>
              </w:rPr>
              <w:t>3</w:t>
            </w:r>
            <w:r>
              <w:rPr>
                <w:rFonts w:hint="eastAsia"/>
                <w:color w:val="auto"/>
                <w:lang w:val="en-US" w:eastAsia="zh-CN"/>
              </w:rPr>
              <w:t>，氮氧化物：30mg/m</w:t>
            </w:r>
            <w:r>
              <w:rPr>
                <w:rFonts w:hint="eastAsia"/>
                <w:color w:val="auto"/>
                <w:vertAlign w:val="superscript"/>
                <w:lang w:val="en-US" w:eastAsia="zh-CN"/>
              </w:rPr>
              <w:t>3</w:t>
            </w:r>
            <w:r>
              <w:rPr>
                <w:rFonts w:hint="eastAsia"/>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③允许排放量核算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a氮氧化物允许排放量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根据《排污许可证申请与核发技术规范一锅炉》(HJ953-2018)，允许排放量核算方法，气体燃料锅炉废气污染物(氮氧化物)年许可排放量按下式计算：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drawing>
                <wp:anchor distT="0" distB="0" distL="114300" distR="114300" simplePos="0" relativeHeight="251790336" behindDoc="0" locked="0" layoutInCell="1" allowOverlap="1">
                  <wp:simplePos x="0" y="0"/>
                  <wp:positionH relativeFrom="column">
                    <wp:posOffset>1610995</wp:posOffset>
                  </wp:positionH>
                  <wp:positionV relativeFrom="paragraph">
                    <wp:posOffset>196215</wp:posOffset>
                  </wp:positionV>
                  <wp:extent cx="1929130" cy="467360"/>
                  <wp:effectExtent l="0" t="0" r="13970" b="8890"/>
                  <wp:wrapTopAndBottom/>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5"/>
                          <a:stretch>
                            <a:fillRect/>
                          </a:stretch>
                        </pic:blipFill>
                        <pic:spPr>
                          <a:xfrm>
                            <a:off x="0" y="0"/>
                            <a:ext cx="1929130" cy="467360"/>
                          </a:xfrm>
                          <a:prstGeom prst="rect">
                            <a:avLst/>
                          </a:prstGeom>
                          <a:noFill/>
                          <a:ln>
                            <a:noFill/>
                          </a:ln>
                        </pic:spPr>
                      </pic:pic>
                    </a:graphicData>
                  </a:graphic>
                </wp:anchor>
              </w:drawing>
            </w:r>
            <w:r>
              <w:rPr>
                <w:rFonts w:hint="eastAsia"/>
                <w:color w:val="auto"/>
                <w:lang w:val="en-US" w:eastAsia="zh-CN"/>
              </w:rPr>
              <w:t>式中：E</w:t>
            </w:r>
            <w:r>
              <w:rPr>
                <w:rFonts w:hint="eastAsia"/>
                <w:color w:val="auto"/>
                <w:vertAlign w:val="subscript"/>
                <w:lang w:val="en-US" w:eastAsia="zh-CN"/>
              </w:rPr>
              <w:t>年许可</w:t>
            </w:r>
            <w:r>
              <w:rPr>
                <w:rFonts w:hint="eastAsia"/>
                <w:color w:val="auto"/>
                <w:lang w:val="en-US" w:eastAsia="zh-CN"/>
              </w:rPr>
              <w:t>一锅炉排污单位污染物年许可排放量，吨；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1050" w:firstLineChars="500"/>
              <w:textAlignment w:val="auto"/>
              <w:rPr>
                <w:rFonts w:hint="eastAsia"/>
                <w:color w:val="auto"/>
                <w:lang w:val="en-US" w:eastAsia="zh-CN"/>
              </w:rPr>
            </w:pPr>
            <w:r>
              <w:rPr>
                <w:rFonts w:hint="eastAsia"/>
                <w:color w:val="auto"/>
                <w:lang w:val="en-US" w:eastAsia="zh-CN"/>
              </w:rPr>
              <w:t>C-第i个主要排放口污染物排放标准浓度限值，毫克/立方米；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1050" w:firstLineChars="500"/>
              <w:textAlignment w:val="auto"/>
              <w:rPr>
                <w:rFonts w:hint="default"/>
                <w:color w:val="auto"/>
                <w:lang w:val="en-US" w:eastAsia="zh-CN"/>
              </w:rPr>
            </w:pPr>
            <w:r>
              <w:rPr>
                <w:rFonts w:hint="eastAsia"/>
                <w:color w:val="auto"/>
                <w:lang w:val="en-US" w:eastAsia="zh-CN"/>
              </w:rPr>
              <w:t>V-第i个主要排放口基准烟气量，标立方米/千克或标立方米/立方米；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1050" w:firstLineChars="500"/>
              <w:textAlignment w:val="auto"/>
              <w:rPr>
                <w:rFonts w:hint="eastAsia"/>
                <w:color w:val="auto"/>
                <w:lang w:val="en-US" w:eastAsia="zh-CN"/>
              </w:rPr>
            </w:pPr>
            <w:r>
              <w:rPr>
                <w:rFonts w:hint="eastAsia"/>
                <w:color w:val="auto"/>
                <w:lang w:val="en-US" w:eastAsia="zh-CN"/>
              </w:rPr>
              <w:t>R-第i个主要排放口所对应的锅炉前三年年平均燃料使用量(未投运或投运不满一年的锅炉按照设计年燃料使用量进行选取，投运满一年但未满三年的锅炉按运行周期年平均燃料使用量选取，当前三年或周期年年平均燃料使用量超过设计燃料使用量时，按设计燃料使用量选取)，吨或万立方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经以上计算，项目燃气锅炉氮氧化物年许可排放量E</w:t>
            </w:r>
            <w:r>
              <w:rPr>
                <w:rFonts w:hint="eastAsia"/>
                <w:color w:val="auto"/>
                <w:vertAlign w:val="subscript"/>
                <w:lang w:val="en-US" w:eastAsia="zh-CN"/>
              </w:rPr>
              <w:t>年许可</w:t>
            </w:r>
            <w:r>
              <w:rPr>
                <w:rFonts w:hint="eastAsia"/>
                <w:color w:val="auto"/>
                <w:lang w:val="en-US" w:eastAsia="zh-CN"/>
              </w:rPr>
              <w:t>=30</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10.285</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1.5</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10</w:t>
            </w:r>
            <w:r>
              <w:rPr>
                <w:rFonts w:hint="eastAsia"/>
                <w:color w:val="auto"/>
                <w:vertAlign w:val="superscript"/>
                <w:lang w:val="en-US" w:eastAsia="zh-CN"/>
              </w:rPr>
              <w:t>-5</w:t>
            </w:r>
            <w:r>
              <w:rPr>
                <w:rFonts w:hint="eastAsia"/>
                <w:color w:val="auto"/>
                <w:lang w:val="en-US" w:eastAsia="zh-CN"/>
              </w:rPr>
              <w:t>=0.0046t。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b.二氧化硫允许排放量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根据《排污许可证申请与核发技术规范一锅炉》(HJ953-2018)，燃气锅炉仅需许可氮氧化物排放量，气体燃料锅炉废气污染物年许可排放量核算公式不适用核算二氧化硫污染物指标。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本次二氧化硫允许排放量核算依据基准烟气量及排放标准限值进行核算，即E</w:t>
            </w:r>
            <w:r>
              <w:rPr>
                <w:rFonts w:hint="eastAsia"/>
                <w:color w:val="auto"/>
                <w:vertAlign w:val="subscript"/>
                <w:lang w:val="en-US" w:eastAsia="zh-CN"/>
              </w:rPr>
              <w:t>年许可</w:t>
            </w:r>
            <w:r>
              <w:rPr>
                <w:rFonts w:hint="eastAsia"/>
                <w:color w:val="auto"/>
                <w:lang w:val="en-US" w:eastAsia="zh-CN"/>
              </w:rPr>
              <w:t>=1.54</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10</w:t>
            </w:r>
            <w:r>
              <w:rPr>
                <w:rFonts w:hint="eastAsia"/>
                <w:color w:val="auto"/>
                <w:vertAlign w:val="superscript"/>
                <w:lang w:val="en-US" w:eastAsia="zh-CN"/>
              </w:rPr>
              <w:t>5</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10/10</w:t>
            </w:r>
            <w:r>
              <w:rPr>
                <w:rFonts w:hint="eastAsia"/>
                <w:color w:val="auto"/>
                <w:vertAlign w:val="superscript"/>
                <w:lang w:val="en-US" w:eastAsia="zh-CN"/>
              </w:rPr>
              <w:t>9</w:t>
            </w:r>
            <w:r>
              <w:rPr>
                <w:rFonts w:hint="eastAsia"/>
                <w:color w:val="auto"/>
                <w:lang w:val="en-US" w:eastAsia="zh-CN"/>
              </w:rPr>
              <w:t>=0.00154t。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c.颗粒物允许排放量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根据《排污许可证申请与核发技术规范一锅炉》(HJ953-2018)，燃气锅炉仅需许可氮氧化物排放量，气体燃料锅炉废气污染物年许可排放量核算公式不适用核算颗粒物污染物指标。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本次颗粒物允许排放量核算依据基准烟气量及排放标准限值进行核算，即E</w:t>
            </w:r>
            <w:r>
              <w:rPr>
                <w:rFonts w:hint="eastAsia"/>
                <w:color w:val="auto"/>
                <w:vertAlign w:val="subscript"/>
                <w:lang w:val="en-US" w:eastAsia="zh-CN"/>
              </w:rPr>
              <w:t>年许可</w:t>
            </w:r>
            <w:r>
              <w:rPr>
                <w:rFonts w:hint="eastAsia"/>
                <w:color w:val="auto"/>
                <w:vertAlign w:val="baseline"/>
                <w:lang w:val="en-US" w:eastAsia="zh-CN"/>
              </w:rPr>
              <w:t>=</w:t>
            </w:r>
            <w:r>
              <w:rPr>
                <w:rFonts w:hint="eastAsia"/>
                <w:color w:val="auto"/>
                <w:lang w:val="en-US" w:eastAsia="zh-CN"/>
              </w:rPr>
              <w:t>1.54</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10</w:t>
            </w:r>
            <w:r>
              <w:rPr>
                <w:rFonts w:hint="eastAsia"/>
                <w:color w:val="auto"/>
                <w:vertAlign w:val="superscript"/>
                <w:lang w:val="en-US" w:eastAsia="zh-CN"/>
              </w:rPr>
              <w:t>5</w:t>
            </w:r>
            <w:r>
              <w:rPr>
                <w:rFonts w:ascii="Arial" w:hAnsi="Arial" w:eastAsia="宋体" w:cs="Arial"/>
                <w:i w:val="0"/>
                <w:iCs w:val="0"/>
                <w:caps w:val="0"/>
                <w:color w:val="333333"/>
                <w:spacing w:val="0"/>
                <w:sz w:val="19"/>
                <w:szCs w:val="19"/>
                <w:shd w:val="clear" w:fill="FFFFFF"/>
              </w:rPr>
              <w:t>×</w:t>
            </w:r>
            <w:r>
              <w:rPr>
                <w:rFonts w:hint="eastAsia"/>
                <w:color w:val="auto"/>
                <w:lang w:val="en-US" w:eastAsia="zh-CN"/>
              </w:rPr>
              <w:t>5/10</w:t>
            </w:r>
            <w:r>
              <w:rPr>
                <w:rFonts w:hint="eastAsia"/>
                <w:color w:val="auto"/>
                <w:vertAlign w:val="superscript"/>
                <w:lang w:val="en-US" w:eastAsia="zh-CN"/>
              </w:rPr>
              <w:t>9</w:t>
            </w:r>
            <w:r>
              <w:rPr>
                <w:rFonts w:hint="eastAsia"/>
                <w:color w:val="auto"/>
                <w:lang w:val="en-US" w:eastAsia="zh-CN"/>
              </w:rPr>
              <w:t>=0.00077t。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color w:val="auto"/>
                <w:lang w:val="en-US" w:eastAsia="zh-CN"/>
              </w:rPr>
            </w:pPr>
            <w:r>
              <w:rPr>
                <w:rFonts w:hint="eastAsia"/>
                <w:color w:val="auto"/>
                <w:lang w:val="en-US" w:eastAsia="zh-CN"/>
              </w:rPr>
              <w:t>污染物排放情况详见下表。</w:t>
            </w:r>
          </w:p>
          <w:p>
            <w:pPr>
              <w:pStyle w:val="2"/>
              <w:jc w:val="center"/>
              <w:rPr>
                <w:rFonts w:hint="default"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表</w:t>
            </w:r>
            <w:r>
              <w:rPr>
                <w:rFonts w:hint="eastAsia" w:cs="Times New Roman"/>
                <w:b/>
                <w:bCs/>
                <w:kern w:val="0"/>
                <w:sz w:val="21"/>
                <w:szCs w:val="20"/>
                <w:lang w:val="en-US" w:eastAsia="zh-CN" w:bidi="ar-SA"/>
              </w:rPr>
              <w:t>29</w:t>
            </w:r>
            <w:r>
              <w:rPr>
                <w:rFonts w:hint="eastAsia" w:ascii="Times New Roman" w:hAnsi="Times New Roman" w:eastAsia="宋体" w:cs="Times New Roman"/>
                <w:b/>
                <w:bCs/>
                <w:kern w:val="0"/>
                <w:sz w:val="21"/>
                <w:szCs w:val="20"/>
                <w:lang w:val="en-US" w:eastAsia="zh-CN" w:bidi="ar-SA"/>
              </w:rPr>
              <w:t xml:space="preserve"> </w:t>
            </w:r>
            <w:r>
              <w:rPr>
                <w:rFonts w:hint="eastAsia" w:cs="Times New Roman"/>
                <w:b/>
                <w:bCs/>
                <w:kern w:val="0"/>
                <w:sz w:val="21"/>
                <w:szCs w:val="20"/>
                <w:lang w:val="en-US" w:eastAsia="zh-CN" w:bidi="ar-SA"/>
              </w:rPr>
              <w:t>燃气锅炉产排污情况一览表</w:t>
            </w:r>
          </w:p>
          <w:tbl>
            <w:tblPr>
              <w:tblStyle w:val="16"/>
              <w:tblW w:w="8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07"/>
              <w:gridCol w:w="1408"/>
              <w:gridCol w:w="1408"/>
              <w:gridCol w:w="140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4" w:type="dxa"/>
                  <w:gridSpan w:val="2"/>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污染源</w:t>
                  </w:r>
                </w:p>
              </w:tc>
              <w:tc>
                <w:tcPr>
                  <w:tcW w:w="1408" w:type="dxa"/>
                  <w:vMerge w:val="restart"/>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污染因子</w:t>
                  </w:r>
                </w:p>
              </w:tc>
              <w:tc>
                <w:tcPr>
                  <w:tcW w:w="2817" w:type="dxa"/>
                  <w:gridSpan w:val="2"/>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许可排放情况</w:t>
                  </w:r>
                </w:p>
              </w:tc>
              <w:tc>
                <w:tcPr>
                  <w:tcW w:w="1409" w:type="dxa"/>
                  <w:vMerge w:val="restart"/>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名称</w:t>
                  </w:r>
                </w:p>
              </w:tc>
              <w:tc>
                <w:tcPr>
                  <w:tcW w:w="1407" w:type="dxa"/>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基准烟气量</w:t>
                  </w:r>
                </w:p>
              </w:tc>
              <w:tc>
                <w:tcPr>
                  <w:tcW w:w="1408" w:type="dxa"/>
                  <w:vMerge w:val="continue"/>
                  <w:vAlign w:val="center"/>
                </w:tcPr>
                <w:p>
                  <w:pPr>
                    <w:pStyle w:val="2"/>
                    <w:jc w:val="center"/>
                    <w:rPr>
                      <w:rFonts w:hint="eastAsia" w:ascii="Times New Roman" w:hAnsi="Times New Roman" w:eastAsia="宋体" w:cs="Times New Roman"/>
                      <w:kern w:val="2"/>
                      <w:sz w:val="21"/>
                      <w:szCs w:val="20"/>
                      <w:lang w:val="en-US" w:eastAsia="zh-CN" w:bidi="ar-SA"/>
                    </w:rPr>
                  </w:pPr>
                </w:p>
              </w:tc>
              <w:tc>
                <w:tcPr>
                  <w:tcW w:w="1408" w:type="dxa"/>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浓度</w:t>
                  </w:r>
                  <w:r>
                    <w:rPr>
                      <w:rFonts w:hint="eastAsia"/>
                      <w:color w:val="auto"/>
                      <w:lang w:val="en-US" w:eastAsia="zh-CN"/>
                    </w:rPr>
                    <w:t>m</w:t>
                  </w:r>
                  <w:r>
                    <w:rPr>
                      <w:rFonts w:hint="eastAsia"/>
                      <w:color w:val="auto"/>
                      <w:vertAlign w:val="superscript"/>
                      <w:lang w:val="en-US" w:eastAsia="zh-CN"/>
                    </w:rPr>
                    <w:t>3</w:t>
                  </w:r>
                  <w:r>
                    <w:rPr>
                      <w:rFonts w:hint="eastAsia"/>
                      <w:color w:val="auto"/>
                      <w:vertAlign w:val="baseline"/>
                      <w:lang w:val="en-US" w:eastAsia="zh-CN"/>
                    </w:rPr>
                    <w:t>/a</w:t>
                  </w:r>
                </w:p>
              </w:tc>
              <w:tc>
                <w:tcPr>
                  <w:tcW w:w="1409"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排放量t/a</w:t>
                  </w:r>
                </w:p>
              </w:tc>
              <w:tc>
                <w:tcPr>
                  <w:tcW w:w="1409" w:type="dxa"/>
                  <w:vMerge w:val="continue"/>
                  <w:vAlign w:val="center"/>
                </w:tcPr>
                <w:p>
                  <w:pPr>
                    <w:pStyle w:val="2"/>
                    <w:jc w:val="center"/>
                    <w:rPr>
                      <w:rFonts w:hint="eastAsia" w:ascii="Times New Roman" w:hAnsi="Times New Roman" w:eastAsia="宋体" w:cs="Times New Roman"/>
                      <w:kern w:val="2"/>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restart"/>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燃气导热油锅炉</w:t>
                  </w:r>
                </w:p>
              </w:tc>
              <w:tc>
                <w:tcPr>
                  <w:tcW w:w="1407" w:type="dxa"/>
                  <w:vMerge w:val="restart"/>
                  <w:vAlign w:val="center"/>
                </w:tcPr>
                <w:p>
                  <w:pPr>
                    <w:jc w:val="center"/>
                    <w:rPr>
                      <w:rFonts w:hint="default"/>
                      <w:lang w:val="en-US" w:eastAsia="zh-CN"/>
                    </w:rPr>
                  </w:pPr>
                  <w:r>
                    <w:rPr>
                      <w:rFonts w:hint="default"/>
                      <w:lang w:val="en-US" w:eastAsia="zh-CN"/>
                    </w:rPr>
                    <w:t>1.54×10</w:t>
                  </w:r>
                  <w:r>
                    <w:rPr>
                      <w:rFonts w:hint="default"/>
                      <w:vertAlign w:val="superscript"/>
                      <w:lang w:val="en-US" w:eastAsia="zh-CN"/>
                    </w:rPr>
                    <w:t>5</w:t>
                  </w:r>
                  <w:r>
                    <w:rPr>
                      <w:rFonts w:hint="eastAsia"/>
                      <w:color w:val="auto"/>
                      <w:lang w:val="en-US" w:eastAsia="zh-CN"/>
                    </w:rPr>
                    <w:t>m</w:t>
                  </w:r>
                  <w:r>
                    <w:rPr>
                      <w:rFonts w:hint="eastAsia"/>
                      <w:color w:val="auto"/>
                      <w:vertAlign w:val="superscript"/>
                      <w:lang w:val="en-US" w:eastAsia="zh-CN"/>
                    </w:rPr>
                    <w:t>3</w:t>
                  </w:r>
                  <w:r>
                    <w:rPr>
                      <w:rFonts w:hint="eastAsia"/>
                      <w:color w:val="auto"/>
                      <w:vertAlign w:val="baseline"/>
                      <w:lang w:val="en-US" w:eastAsia="zh-CN"/>
                    </w:rPr>
                    <w:t>/a</w:t>
                  </w:r>
                </w:p>
              </w:tc>
              <w:tc>
                <w:tcPr>
                  <w:tcW w:w="1408" w:type="dxa"/>
                  <w:vAlign w:val="center"/>
                </w:tcPr>
                <w:p>
                  <w:pPr>
                    <w:pStyle w:val="2"/>
                    <w:ind w:left="0" w:leftChars="0" w:firstLine="0" w:firstLineChars="0"/>
                    <w:jc w:val="center"/>
                    <w:rPr>
                      <w:rFonts w:hint="eastAsia"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颗粒物</w:t>
                  </w:r>
                </w:p>
              </w:tc>
              <w:tc>
                <w:tcPr>
                  <w:tcW w:w="1408"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5</w:t>
                  </w:r>
                </w:p>
              </w:tc>
              <w:tc>
                <w:tcPr>
                  <w:tcW w:w="1409"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0.00077</w:t>
                  </w:r>
                </w:p>
              </w:tc>
              <w:tc>
                <w:tcPr>
                  <w:tcW w:w="1409" w:type="dxa"/>
                  <w:vMerge w:val="restart"/>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低氮燃烧+烟气循环+8m高烟囱排放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vAlign w:val="center"/>
                </w:tcPr>
                <w:p>
                  <w:pPr>
                    <w:pStyle w:val="2"/>
                    <w:jc w:val="center"/>
                    <w:rPr>
                      <w:rFonts w:hint="eastAsia"/>
                      <w:vertAlign w:val="baseline"/>
                      <w:lang w:val="en-US" w:eastAsia="zh-CN"/>
                    </w:rPr>
                  </w:pPr>
                </w:p>
              </w:tc>
              <w:tc>
                <w:tcPr>
                  <w:tcW w:w="1407" w:type="dxa"/>
                  <w:vMerge w:val="continue"/>
                  <w:vAlign w:val="center"/>
                </w:tcPr>
                <w:p>
                  <w:pPr>
                    <w:pStyle w:val="2"/>
                    <w:jc w:val="center"/>
                    <w:rPr>
                      <w:rFonts w:hint="eastAsia"/>
                      <w:vertAlign w:val="baseline"/>
                      <w:lang w:val="en-US" w:eastAsia="zh-CN"/>
                    </w:rPr>
                  </w:pPr>
                </w:p>
              </w:tc>
              <w:tc>
                <w:tcPr>
                  <w:tcW w:w="1408"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SO2</w:t>
                  </w:r>
                </w:p>
              </w:tc>
              <w:tc>
                <w:tcPr>
                  <w:tcW w:w="1408"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10</w:t>
                  </w:r>
                </w:p>
              </w:tc>
              <w:tc>
                <w:tcPr>
                  <w:tcW w:w="1409"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0.00154</w:t>
                  </w:r>
                </w:p>
              </w:tc>
              <w:tc>
                <w:tcPr>
                  <w:tcW w:w="1409" w:type="dxa"/>
                  <w:vMerge w:val="continue"/>
                  <w:vAlign w:val="center"/>
                </w:tcPr>
                <w:p>
                  <w:pPr>
                    <w:pStyle w:val="2"/>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vAlign w:val="center"/>
                </w:tcPr>
                <w:p>
                  <w:pPr>
                    <w:pStyle w:val="2"/>
                    <w:jc w:val="center"/>
                    <w:rPr>
                      <w:rFonts w:hint="eastAsia"/>
                      <w:vertAlign w:val="baseline"/>
                      <w:lang w:val="en-US" w:eastAsia="zh-CN"/>
                    </w:rPr>
                  </w:pPr>
                </w:p>
              </w:tc>
              <w:tc>
                <w:tcPr>
                  <w:tcW w:w="1407" w:type="dxa"/>
                  <w:vMerge w:val="continue"/>
                  <w:vAlign w:val="center"/>
                </w:tcPr>
                <w:p>
                  <w:pPr>
                    <w:pStyle w:val="2"/>
                    <w:jc w:val="center"/>
                    <w:rPr>
                      <w:rFonts w:hint="eastAsia"/>
                      <w:vertAlign w:val="baseline"/>
                      <w:lang w:val="en-US" w:eastAsia="zh-CN"/>
                    </w:rPr>
                  </w:pPr>
                </w:p>
              </w:tc>
              <w:tc>
                <w:tcPr>
                  <w:tcW w:w="1408"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NOx</w:t>
                  </w:r>
                </w:p>
              </w:tc>
              <w:tc>
                <w:tcPr>
                  <w:tcW w:w="1408"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30</w:t>
                  </w:r>
                </w:p>
              </w:tc>
              <w:tc>
                <w:tcPr>
                  <w:tcW w:w="1409" w:type="dxa"/>
                  <w:vAlign w:val="center"/>
                </w:tcPr>
                <w:p>
                  <w:pPr>
                    <w:pStyle w:val="2"/>
                    <w:ind w:left="0" w:leftChars="0" w:firstLine="0" w:firstLineChars="0"/>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0.0046</w:t>
                  </w:r>
                </w:p>
              </w:tc>
              <w:tc>
                <w:tcPr>
                  <w:tcW w:w="1409" w:type="dxa"/>
                  <w:vMerge w:val="continue"/>
                  <w:vAlign w:val="center"/>
                </w:tcPr>
                <w:p>
                  <w:pPr>
                    <w:pStyle w:val="2"/>
                    <w:jc w:val="center"/>
                    <w:rPr>
                      <w:rFonts w:hint="eastAsia"/>
                      <w:vertAlign w:val="baseli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520" w:lineRule="exact"/>
              <w:ind w:left="0" w:right="0" w:firstLine="420" w:firstLineChars="20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由上表可知，锅炉燃气废气各污染物排放浓度满足</w:t>
            </w:r>
            <w:r>
              <w:rPr>
                <w:rFonts w:hint="eastAsia" w:cs="Times New Roman"/>
                <w:color w:val="auto"/>
                <w:kern w:val="2"/>
                <w:sz w:val="21"/>
                <w:szCs w:val="24"/>
                <w:lang w:val="en-US" w:eastAsia="zh-CN" w:bidi="ar-SA"/>
              </w:rPr>
              <w:t>河南省</w:t>
            </w:r>
            <w:r>
              <w:rPr>
                <w:rFonts w:hint="eastAsia" w:ascii="Times New Roman" w:hAnsi="Times New Roman" w:eastAsia="宋体" w:cs="Times New Roman"/>
                <w:color w:val="auto"/>
                <w:kern w:val="2"/>
                <w:sz w:val="21"/>
                <w:szCs w:val="24"/>
                <w:lang w:val="en-US" w:eastAsia="zh-CN" w:bidi="ar-SA"/>
              </w:rPr>
              <w:t>《锅炉大气污染物排放标准》（DB41/2089-2021）表1中燃气锅炉排放限值（颗粒物5mg/m</w:t>
            </w:r>
            <w:r>
              <w:rPr>
                <w:rFonts w:hint="eastAsia" w:ascii="Times New Roman" w:hAnsi="Times New Roman" w:eastAsia="宋体" w:cs="Times New Roman"/>
                <w:color w:val="auto"/>
                <w:kern w:val="2"/>
                <w:sz w:val="21"/>
                <w:szCs w:val="24"/>
                <w:vertAlign w:val="superscript"/>
                <w:lang w:val="en-US" w:eastAsia="zh-CN" w:bidi="ar-SA"/>
              </w:rPr>
              <w:t>3</w:t>
            </w:r>
            <w:r>
              <w:rPr>
                <w:rFonts w:hint="eastAsia" w:ascii="Times New Roman" w:hAnsi="Times New Roman" w:eastAsia="宋体" w:cs="Times New Roman"/>
                <w:color w:val="auto"/>
                <w:kern w:val="2"/>
                <w:sz w:val="21"/>
                <w:szCs w:val="24"/>
                <w:lang w:val="en-US" w:eastAsia="zh-CN" w:bidi="ar-SA"/>
              </w:rPr>
              <w:t>、二氧化硫10mg/m</w:t>
            </w:r>
            <w:r>
              <w:rPr>
                <w:rFonts w:hint="eastAsia" w:ascii="Times New Roman" w:hAnsi="Times New Roman" w:eastAsia="宋体" w:cs="Times New Roman"/>
                <w:color w:val="auto"/>
                <w:kern w:val="2"/>
                <w:sz w:val="21"/>
                <w:szCs w:val="24"/>
                <w:vertAlign w:val="superscript"/>
                <w:lang w:val="en-US" w:eastAsia="zh-CN" w:bidi="ar-SA"/>
              </w:rPr>
              <w:t>3</w:t>
            </w:r>
            <w:r>
              <w:rPr>
                <w:rFonts w:hint="eastAsia" w:ascii="Times New Roman" w:hAnsi="Times New Roman" w:eastAsia="宋体" w:cs="Times New Roman"/>
                <w:color w:val="auto"/>
                <w:kern w:val="2"/>
                <w:sz w:val="21"/>
                <w:szCs w:val="24"/>
                <w:lang w:val="en-US" w:eastAsia="zh-CN" w:bidi="ar-SA"/>
              </w:rPr>
              <w:t>、氮氧化物30mg/m</w:t>
            </w:r>
            <w:r>
              <w:rPr>
                <w:rFonts w:hint="eastAsia" w:ascii="Times New Roman" w:hAnsi="Times New Roman" w:eastAsia="宋体" w:cs="Times New Roman"/>
                <w:color w:val="auto"/>
                <w:kern w:val="2"/>
                <w:sz w:val="21"/>
                <w:szCs w:val="24"/>
                <w:vertAlign w:val="superscript"/>
                <w:lang w:val="en-US" w:eastAsia="zh-CN" w:bidi="ar-SA"/>
              </w:rPr>
              <w:t>3</w:t>
            </w:r>
            <w:r>
              <w:rPr>
                <w:rFonts w:hint="eastAsia" w:ascii="Times New Roman" w:hAnsi="Times New Roman" w:eastAsia="宋体" w:cs="Times New Roman"/>
                <w:color w:val="auto"/>
                <w:kern w:val="2"/>
                <w:sz w:val="21"/>
                <w:szCs w:val="24"/>
                <w:lang w:val="en-US" w:eastAsia="zh-CN" w:bidi="ar-SA"/>
              </w:rPr>
              <w:t>）及《关于印发新乡市加快开展燃气锅炉低氮改造工作实施方案的通知》(新环攻坚办[2019]25号)限值要求。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520" w:lineRule="exact"/>
              <w:ind w:left="0" w:right="0" w:firstLine="420" w:firstLineChars="20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综上所述，本项目锅炉废气经“低氮燃烧+烟气再循环技术”处理措施后可实现达标排放，对周围环境影响较小。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rPr>
            </w:pPr>
            <w:r>
              <w:rPr>
                <w:rFonts w:hint="eastAsia"/>
                <w:color w:val="auto"/>
              </w:rPr>
              <w:t>(2)项目有组织废气污染物产排情况分析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rPr>
            </w:pPr>
            <w:r>
              <w:rPr>
                <w:rFonts w:hint="eastAsia"/>
                <w:color w:val="auto"/>
              </w:rPr>
              <w:t>综上分析</w:t>
            </w:r>
            <w:r>
              <w:rPr>
                <w:rFonts w:hint="eastAsia"/>
                <w:color w:val="auto"/>
                <w:lang w:eastAsia="zh-CN"/>
              </w:rPr>
              <w:t>，</w:t>
            </w:r>
            <w:r>
              <w:rPr>
                <w:rFonts w:hint="eastAsia"/>
                <w:color w:val="auto"/>
              </w:rPr>
              <w:t>生产过程中产生的废气包括</w:t>
            </w:r>
            <w:r>
              <w:rPr>
                <w:rFonts w:hint="eastAsia"/>
                <w:color w:val="auto"/>
                <w:lang w:eastAsia="zh-CN"/>
              </w:rPr>
              <w:t>：</w:t>
            </w:r>
            <w:r>
              <w:rPr>
                <w:rFonts w:hint="eastAsia"/>
                <w:color w:val="auto"/>
              </w:rPr>
              <w:t>破碎、化制、烘干</w:t>
            </w:r>
            <w:r>
              <w:rPr>
                <w:rFonts w:hint="eastAsia"/>
                <w:color w:val="auto"/>
                <w:lang w:eastAsia="zh-CN"/>
              </w:rPr>
              <w:t>、压榨</w:t>
            </w:r>
            <w:r>
              <w:rPr>
                <w:rFonts w:hint="eastAsia"/>
                <w:color w:val="auto"/>
              </w:rPr>
              <w:t>产生的废气和天然气燃烧废气。本项目设计化制</w:t>
            </w:r>
            <w:r>
              <w:rPr>
                <w:rFonts w:hint="eastAsia"/>
                <w:color w:val="auto"/>
                <w:lang w:eastAsia="zh-CN"/>
              </w:rPr>
              <w:t>烘干压榨</w:t>
            </w:r>
            <w:r>
              <w:rPr>
                <w:rFonts w:hint="eastAsia"/>
                <w:color w:val="auto"/>
              </w:rPr>
              <w:t>等</w:t>
            </w:r>
            <w:r>
              <w:rPr>
                <w:rFonts w:hint="eastAsia"/>
                <w:color w:val="auto"/>
                <w:lang w:eastAsia="zh-CN"/>
              </w:rPr>
              <w:t>工序</w:t>
            </w:r>
            <w:r>
              <w:rPr>
                <w:rFonts w:hint="eastAsia"/>
                <w:color w:val="auto"/>
              </w:rPr>
              <w:t>废气经冷却经“碱喷淋+UV光催化氧化净化器</w:t>
            </w:r>
            <w:r>
              <w:rPr>
                <w:rFonts w:hint="eastAsia"/>
                <w:color w:val="auto"/>
                <w:lang w:val="en-US" w:eastAsia="zh-CN"/>
              </w:rPr>
              <w:t>+生物滤床</w:t>
            </w:r>
            <w:r>
              <w:rPr>
                <w:rFonts w:hint="eastAsia"/>
                <w:color w:val="auto"/>
              </w:rPr>
              <w:t>”处理。</w:t>
            </w:r>
          </w:p>
          <w:p>
            <w:pPr>
              <w:pStyle w:val="2"/>
              <w:jc w:val="center"/>
              <w:rPr>
                <w:rFonts w:hint="default"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表</w:t>
            </w:r>
            <w:r>
              <w:rPr>
                <w:rFonts w:hint="eastAsia" w:cs="Times New Roman"/>
                <w:b/>
                <w:bCs/>
                <w:kern w:val="0"/>
                <w:sz w:val="21"/>
                <w:szCs w:val="20"/>
                <w:lang w:val="en-US" w:eastAsia="zh-CN" w:bidi="ar-SA"/>
              </w:rPr>
              <w:t>30</w:t>
            </w:r>
            <w:r>
              <w:rPr>
                <w:rFonts w:hint="eastAsia" w:ascii="Times New Roman" w:hAnsi="Times New Roman" w:eastAsia="宋体" w:cs="Times New Roman"/>
                <w:b/>
                <w:bCs/>
                <w:kern w:val="0"/>
                <w:sz w:val="21"/>
                <w:szCs w:val="20"/>
                <w:lang w:val="en-US" w:eastAsia="zh-CN" w:bidi="ar-SA"/>
              </w:rPr>
              <w:t xml:space="preserve"> </w:t>
            </w:r>
            <w:r>
              <w:rPr>
                <w:rFonts w:hint="eastAsia" w:cs="Times New Roman"/>
                <w:b/>
                <w:bCs/>
                <w:kern w:val="0"/>
                <w:sz w:val="21"/>
                <w:szCs w:val="20"/>
                <w:lang w:val="en-US" w:eastAsia="zh-CN" w:bidi="ar-SA"/>
              </w:rPr>
              <w:t>有组织废气排污</w:t>
            </w:r>
            <w:r>
              <w:rPr>
                <w:rFonts w:hint="eastAsia" w:ascii="Times New Roman" w:hAnsi="Times New Roman" w:eastAsia="宋体" w:cs="Times New Roman"/>
                <w:b/>
                <w:bCs/>
                <w:kern w:val="0"/>
                <w:sz w:val="21"/>
                <w:szCs w:val="20"/>
                <w:lang w:val="en-US" w:eastAsia="zh-CN" w:bidi="ar-SA"/>
              </w:rPr>
              <w:t>情况一览表</w:t>
            </w:r>
          </w:p>
          <w:tbl>
            <w:tblPr>
              <w:tblStyle w:val="16"/>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508"/>
              <w:gridCol w:w="1096"/>
              <w:gridCol w:w="902"/>
              <w:gridCol w:w="924"/>
              <w:gridCol w:w="816"/>
              <w:gridCol w:w="934"/>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0" w:hRule="atLeast"/>
                <w:jc w:val="center"/>
              </w:trPr>
              <w:tc>
                <w:tcPr>
                  <w:tcW w:w="919" w:type="dxa"/>
                  <w:noWrap w:val="0"/>
                  <w:vAlign w:val="center"/>
                </w:tcPr>
                <w:p>
                  <w:pPr>
                    <w:pStyle w:val="4"/>
                    <w:keepNext w:val="0"/>
                    <w:keepLines w:val="0"/>
                    <w:suppressLineNumbers w:val="0"/>
                    <w:spacing w:before="0" w:beforeAutospacing="0" w:after="0" w:afterAutospacing="0"/>
                    <w:ind w:left="0" w:right="0"/>
                    <w:rPr>
                      <w:rFonts w:hint="eastAsia"/>
                      <w:lang w:val="en-US" w:eastAsia="zh-CN"/>
                    </w:rPr>
                  </w:pPr>
                  <w:r>
                    <w:rPr>
                      <w:rFonts w:hint="eastAsia"/>
                      <w:lang w:val="en-US" w:eastAsia="zh-CN"/>
                    </w:rPr>
                    <w:t>/</w:t>
                  </w:r>
                </w:p>
              </w:tc>
              <w:tc>
                <w:tcPr>
                  <w:tcW w:w="1508" w:type="dxa"/>
                  <w:noWrap w:val="0"/>
                  <w:vAlign w:val="center"/>
                </w:tcPr>
                <w:p>
                  <w:pPr>
                    <w:pStyle w:val="4"/>
                    <w:keepNext w:val="0"/>
                    <w:keepLines w:val="0"/>
                    <w:suppressLineNumbers w:val="0"/>
                    <w:spacing w:before="0" w:beforeAutospacing="0" w:after="0" w:afterAutospacing="0"/>
                    <w:ind w:left="0" w:right="0"/>
                    <w:rPr>
                      <w:rFonts w:hint="eastAsia"/>
                      <w:lang w:val="en-US" w:eastAsia="zh-CN"/>
                    </w:rPr>
                  </w:pPr>
                  <w:r>
                    <w:rPr>
                      <w:rFonts w:hint="eastAsia"/>
                      <w:lang w:val="en-US" w:eastAsia="zh-CN"/>
                    </w:rPr>
                    <w:t>废气量</w:t>
                  </w:r>
                </w:p>
              </w:tc>
              <w:tc>
                <w:tcPr>
                  <w:tcW w:w="1096" w:type="dxa"/>
                  <w:noWrap w:val="0"/>
                  <w:vAlign w:val="center"/>
                </w:tcPr>
                <w:p>
                  <w:pPr>
                    <w:pStyle w:val="4"/>
                    <w:keepNext w:val="0"/>
                    <w:keepLines w:val="0"/>
                    <w:suppressLineNumbers w:val="0"/>
                    <w:spacing w:before="0" w:beforeAutospacing="0" w:after="0" w:afterAutospacing="0"/>
                    <w:ind w:left="0" w:right="0"/>
                    <w:rPr>
                      <w:rFonts w:hint="eastAsia"/>
                      <w:lang w:val="en-US" w:eastAsia="zh-CN"/>
                    </w:rPr>
                  </w:pPr>
                  <w:r>
                    <w:rPr>
                      <w:rFonts w:hint="eastAsia"/>
                      <w:lang w:val="en-US" w:eastAsia="zh-CN"/>
                    </w:rPr>
                    <w:t>污染物名称</w:t>
                  </w:r>
                </w:p>
              </w:tc>
              <w:tc>
                <w:tcPr>
                  <w:tcW w:w="902" w:type="dxa"/>
                  <w:noWrap w:val="0"/>
                  <w:vAlign w:val="center"/>
                </w:tcPr>
                <w:p>
                  <w:pPr>
                    <w:pStyle w:val="4"/>
                    <w:keepNext w:val="0"/>
                    <w:keepLines w:val="0"/>
                    <w:suppressLineNumbers w:val="0"/>
                    <w:spacing w:before="0" w:beforeAutospacing="0" w:after="0" w:afterAutospacing="0"/>
                    <w:ind w:left="0" w:right="0"/>
                    <w:rPr>
                      <w:rFonts w:hint="eastAsia"/>
                      <w:lang w:val="en-US" w:eastAsia="zh-CN"/>
                    </w:rPr>
                  </w:pPr>
                  <w:r>
                    <w:rPr>
                      <w:rFonts w:hint="eastAsia"/>
                      <w:lang w:val="en-US" w:eastAsia="zh-CN"/>
                    </w:rPr>
                    <w:t>产生量</w:t>
                  </w:r>
                  <w:r>
                    <w:rPr>
                      <w:rFonts w:hint="eastAsia"/>
                      <w:color w:val="auto"/>
                    </w:rPr>
                    <w:t>t/a</w:t>
                  </w:r>
                </w:p>
              </w:tc>
              <w:tc>
                <w:tcPr>
                  <w:tcW w:w="924" w:type="dxa"/>
                  <w:noWrap w:val="0"/>
                  <w:vAlign w:val="center"/>
                </w:tcPr>
                <w:p>
                  <w:pPr>
                    <w:pStyle w:val="4"/>
                    <w:keepNext w:val="0"/>
                    <w:keepLines w:val="0"/>
                    <w:suppressLineNumbers w:val="0"/>
                    <w:spacing w:before="0" w:beforeAutospacing="0" w:after="0" w:afterAutospacing="0"/>
                    <w:ind w:left="0" w:right="0"/>
                    <w:rPr>
                      <w:rFonts w:hint="default"/>
                      <w:lang w:val="en-US" w:eastAsia="zh-CN"/>
                    </w:rPr>
                  </w:pPr>
                  <w:r>
                    <w:rPr>
                      <w:rFonts w:hint="eastAsia"/>
                      <w:lang w:val="en-US" w:eastAsia="zh-CN"/>
                    </w:rPr>
                    <w:t>产生浓度mg/m</w:t>
                  </w:r>
                  <w:r>
                    <w:rPr>
                      <w:rFonts w:hint="eastAsia"/>
                      <w:vertAlign w:val="superscript"/>
                      <w:lang w:val="en-US" w:eastAsia="zh-CN"/>
                    </w:rPr>
                    <w:t>3</w:t>
                  </w:r>
                </w:p>
              </w:tc>
              <w:tc>
                <w:tcPr>
                  <w:tcW w:w="816" w:type="dxa"/>
                  <w:noWrap w:val="0"/>
                  <w:vAlign w:val="center"/>
                </w:tcPr>
                <w:p>
                  <w:pPr>
                    <w:pStyle w:val="4"/>
                    <w:keepNext w:val="0"/>
                    <w:keepLines w:val="0"/>
                    <w:suppressLineNumbers w:val="0"/>
                    <w:spacing w:before="0" w:beforeAutospacing="0" w:after="0" w:afterAutospacing="0"/>
                    <w:ind w:left="0" w:right="0"/>
                    <w:rPr>
                      <w:rFonts w:hint="eastAsia"/>
                      <w:lang w:val="en-US" w:eastAsia="zh-CN"/>
                    </w:rPr>
                  </w:pPr>
                  <w:r>
                    <w:rPr>
                      <w:rFonts w:hint="eastAsia"/>
                      <w:lang w:val="en-US" w:eastAsia="zh-CN"/>
                    </w:rPr>
                    <w:t>处理效率</w:t>
                  </w:r>
                </w:p>
              </w:tc>
              <w:tc>
                <w:tcPr>
                  <w:tcW w:w="934" w:type="dxa"/>
                  <w:noWrap w:val="0"/>
                  <w:vAlign w:val="center"/>
                </w:tcPr>
                <w:p>
                  <w:pPr>
                    <w:pStyle w:val="4"/>
                    <w:keepNext w:val="0"/>
                    <w:keepLines w:val="0"/>
                    <w:suppressLineNumbers w:val="0"/>
                    <w:spacing w:before="0" w:beforeAutospacing="0" w:after="0" w:afterAutospacing="0"/>
                    <w:ind w:left="0" w:right="0"/>
                    <w:rPr>
                      <w:rFonts w:hint="eastAsia"/>
                      <w:lang w:val="en-US" w:eastAsia="zh-CN"/>
                    </w:rPr>
                  </w:pPr>
                  <w:r>
                    <w:rPr>
                      <w:rFonts w:hint="eastAsia"/>
                      <w:lang w:val="en-US" w:eastAsia="zh-CN"/>
                    </w:rPr>
                    <w:t>排放量</w:t>
                  </w:r>
                  <w:r>
                    <w:rPr>
                      <w:rFonts w:hint="eastAsia"/>
                      <w:color w:val="auto"/>
                    </w:rPr>
                    <w:t>t/a</w:t>
                  </w:r>
                </w:p>
              </w:tc>
              <w:tc>
                <w:tcPr>
                  <w:tcW w:w="896" w:type="dxa"/>
                  <w:noWrap w:val="0"/>
                  <w:vAlign w:val="center"/>
                </w:tcPr>
                <w:p>
                  <w:pPr>
                    <w:pStyle w:val="4"/>
                    <w:keepNext w:val="0"/>
                    <w:keepLines w:val="0"/>
                    <w:suppressLineNumbers w:val="0"/>
                    <w:spacing w:before="0" w:beforeAutospacing="0" w:after="0" w:afterAutospacing="0"/>
                    <w:ind w:left="0" w:right="0"/>
                    <w:rPr>
                      <w:rFonts w:hint="eastAsia"/>
                      <w:lang w:val="en-US" w:eastAsia="zh-CN"/>
                    </w:rPr>
                  </w:pPr>
                  <w:r>
                    <w:rPr>
                      <w:rFonts w:hint="eastAsia"/>
                      <w:lang w:val="en-US" w:eastAsia="zh-CN"/>
                    </w:rPr>
                    <w:t>排放浓度mg/m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19" w:type="dxa"/>
                  <w:vMerge w:val="restart"/>
                  <w:noWrap w:val="0"/>
                  <w:vAlign w:val="center"/>
                </w:tcPr>
                <w:p>
                  <w:pPr>
                    <w:pStyle w:val="4"/>
                    <w:keepNext w:val="0"/>
                    <w:keepLines w:val="0"/>
                    <w:suppressLineNumbers w:val="0"/>
                    <w:spacing w:before="0" w:beforeAutospacing="0" w:after="0" w:afterAutospacing="0"/>
                    <w:ind w:left="0" w:right="0"/>
                    <w:rPr>
                      <w:rFonts w:hint="default"/>
                      <w:lang w:val="en-US" w:eastAsia="zh-CN"/>
                    </w:rPr>
                  </w:pPr>
                  <w:r>
                    <w:rPr>
                      <w:rFonts w:hint="eastAsia"/>
                      <w:lang w:val="en-US" w:eastAsia="zh-CN"/>
                    </w:rPr>
                    <w:t>工艺废气、污水处理站废气、车间废气</w:t>
                  </w:r>
                </w:p>
              </w:tc>
              <w:tc>
                <w:tcPr>
                  <w:tcW w:w="150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2.5</w:t>
                  </w:r>
                  <w:r>
                    <w:rPr>
                      <w:rFonts w:hint="default"/>
                      <w:color w:val="auto"/>
                      <w:lang w:val="en-US" w:eastAsia="zh-CN"/>
                    </w:rPr>
                    <w:t>×</w:t>
                  </w:r>
                  <w:r>
                    <w:rPr>
                      <w:rFonts w:hint="eastAsia"/>
                      <w:color w:val="auto"/>
                    </w:rPr>
                    <w:t>10</w:t>
                  </w:r>
                  <w:r>
                    <w:rPr>
                      <w:rFonts w:hint="eastAsia"/>
                      <w:color w:val="auto"/>
                      <w:vertAlign w:val="superscript"/>
                      <w:lang w:val="en-US" w:eastAsia="zh-CN"/>
                    </w:rPr>
                    <w:t>4</w:t>
                  </w:r>
                  <w:r>
                    <w:rPr>
                      <w:rFonts w:hint="eastAsia"/>
                      <w:color w:val="auto"/>
                    </w:rPr>
                    <w:t>m</w:t>
                  </w:r>
                  <w:r>
                    <w:rPr>
                      <w:rFonts w:hint="eastAsia"/>
                      <w:color w:val="auto"/>
                      <w:vertAlign w:val="superscript"/>
                      <w:lang w:val="en-US" w:eastAsia="zh-CN"/>
                    </w:rPr>
                    <w:t>3</w:t>
                  </w:r>
                  <w:r>
                    <w:rPr>
                      <w:rFonts w:hint="eastAsia"/>
                      <w:color w:val="auto"/>
                    </w:rPr>
                    <w:t>/</w:t>
                  </w:r>
                  <w:r>
                    <w:rPr>
                      <w:rFonts w:hint="eastAsia"/>
                      <w:color w:val="auto"/>
                      <w:lang w:val="en-US" w:eastAsia="zh-CN"/>
                    </w:rPr>
                    <w:t>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jc w:val="center"/>
                    <w:textAlignment w:val="auto"/>
                    <w:rPr>
                      <w:rFonts w:hint="default" w:eastAsia="宋体"/>
                      <w:color w:val="auto"/>
                      <w:lang w:val="en-US" w:eastAsia="zh-CN"/>
                    </w:rPr>
                  </w:pPr>
                </w:p>
              </w:tc>
              <w:tc>
                <w:tcPr>
                  <w:tcW w:w="1096" w:type="dxa"/>
                  <w:noWrap w:val="0"/>
                  <w:vAlign w:val="center"/>
                </w:tcPr>
                <w:p>
                  <w:pPr>
                    <w:pStyle w:val="4"/>
                    <w:keepNext w:val="0"/>
                    <w:keepLines w:val="0"/>
                    <w:suppressLineNumbers w:val="0"/>
                    <w:spacing w:before="0" w:beforeAutospacing="0" w:after="0" w:afterAutospacing="0"/>
                    <w:ind w:left="0" w:right="0"/>
                    <w:rPr>
                      <w:rFonts w:hint="default"/>
                      <w:u w:val="none"/>
                      <w:lang w:val="en-US" w:eastAsia="zh-CN"/>
                    </w:rPr>
                  </w:pPr>
                  <w:r>
                    <w:rPr>
                      <w:rFonts w:hint="eastAsia"/>
                      <w:u w:val="none"/>
                      <w:lang w:val="en-US" w:eastAsia="zh-CN"/>
                    </w:rPr>
                    <w:t>H</w:t>
                  </w:r>
                  <w:r>
                    <w:rPr>
                      <w:rFonts w:hint="eastAsia"/>
                      <w:u w:val="none"/>
                      <w:vertAlign w:val="subscript"/>
                      <w:lang w:val="en-US" w:eastAsia="zh-CN"/>
                    </w:rPr>
                    <w:t>2</w:t>
                  </w:r>
                  <w:r>
                    <w:rPr>
                      <w:rFonts w:hint="eastAsia"/>
                      <w:u w:val="none"/>
                      <w:lang w:val="en-US" w:eastAsia="zh-CN"/>
                    </w:rPr>
                    <w:t>S</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u w:val="none"/>
                      <w:lang w:val="en-US" w:eastAsia="zh-CN" w:bidi="ar-SA"/>
                    </w:rPr>
                  </w:pPr>
                  <w:r>
                    <w:rPr>
                      <w:rFonts w:hint="eastAsia" w:cs="Times New Roman"/>
                      <w:kern w:val="2"/>
                      <w:sz w:val="21"/>
                      <w:szCs w:val="24"/>
                      <w:u w:val="none"/>
                      <w:lang w:val="en-US" w:eastAsia="zh-CN" w:bidi="ar-SA"/>
                    </w:rPr>
                    <w:t>0.0252</w:t>
                  </w:r>
                </w:p>
              </w:tc>
              <w:tc>
                <w:tcPr>
                  <w:tcW w:w="92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u w:val="none"/>
                      <w:lang w:val="en-US" w:eastAsia="zh-CN"/>
                    </w:rPr>
                  </w:pPr>
                  <w:r>
                    <w:rPr>
                      <w:rFonts w:hint="eastAsia"/>
                      <w:u w:val="none"/>
                      <w:lang w:val="en-US" w:eastAsia="zh-CN"/>
                    </w:rPr>
                    <w:t>0.216</w:t>
                  </w:r>
                </w:p>
              </w:tc>
              <w:tc>
                <w:tcPr>
                  <w:tcW w:w="816" w:type="dxa"/>
                  <w:noWrap w:val="0"/>
                  <w:vAlign w:val="center"/>
                </w:tcPr>
                <w:p>
                  <w:pPr>
                    <w:pStyle w:val="4"/>
                    <w:keepNext w:val="0"/>
                    <w:keepLines w:val="0"/>
                    <w:suppressLineNumbers w:val="0"/>
                    <w:spacing w:before="0" w:beforeAutospacing="0" w:after="0" w:afterAutospacing="0"/>
                    <w:ind w:left="0" w:right="0"/>
                    <w:rPr>
                      <w:rFonts w:hint="default"/>
                      <w:u w:val="none"/>
                      <w:lang w:val="en-US" w:eastAsia="zh-CN"/>
                    </w:rPr>
                  </w:pPr>
                  <w:r>
                    <w:rPr>
                      <w:rFonts w:hint="eastAsia"/>
                      <w:u w:val="none"/>
                      <w:lang w:val="en-US" w:eastAsia="zh-CN"/>
                    </w:rPr>
                    <w:t>75%</w:t>
                  </w:r>
                </w:p>
              </w:tc>
              <w:tc>
                <w:tcPr>
                  <w:tcW w:w="9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u w:val="none"/>
                      <w:lang w:val="en-US" w:eastAsia="zh-CN" w:bidi="ar-SA"/>
                    </w:rPr>
                  </w:pPr>
                  <w:r>
                    <w:rPr>
                      <w:rFonts w:hint="eastAsia" w:cs="Times New Roman"/>
                      <w:kern w:val="2"/>
                      <w:sz w:val="21"/>
                      <w:szCs w:val="24"/>
                      <w:highlight w:val="none"/>
                      <w:u w:val="none"/>
                      <w:lang w:val="en-US" w:eastAsia="zh-CN" w:bidi="ar-SA"/>
                    </w:rPr>
                    <w:t>0.00567</w:t>
                  </w:r>
                </w:p>
              </w:tc>
              <w:tc>
                <w:tcPr>
                  <w:tcW w:w="896" w:type="dxa"/>
                  <w:noWrap w:val="0"/>
                  <w:vAlign w:val="center"/>
                </w:tcPr>
                <w:p>
                  <w:pPr>
                    <w:pStyle w:val="4"/>
                    <w:keepNext w:val="0"/>
                    <w:keepLines w:val="0"/>
                    <w:suppressLineNumbers w:val="0"/>
                    <w:spacing w:before="0" w:beforeAutospacing="0" w:after="0" w:afterAutospacing="0"/>
                    <w:ind w:left="0" w:right="0"/>
                    <w:rPr>
                      <w:rFonts w:hint="default"/>
                      <w:u w:val="none"/>
                      <w:lang w:val="en-US" w:eastAsia="zh-CN"/>
                    </w:rPr>
                  </w:pPr>
                  <w:r>
                    <w:rPr>
                      <w:rFonts w:hint="eastAsia"/>
                      <w:u w:val="none"/>
                      <w:lang w:val="en-US" w:eastAsia="zh-CN"/>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1" w:hRule="atLeast"/>
                <w:jc w:val="center"/>
              </w:trPr>
              <w:tc>
                <w:tcPr>
                  <w:tcW w:w="919" w:type="dxa"/>
                  <w:vMerge w:val="continue"/>
                  <w:noWrap w:val="0"/>
                  <w:vAlign w:val="center"/>
                </w:tcPr>
                <w:p>
                  <w:pPr>
                    <w:pStyle w:val="4"/>
                    <w:keepNext w:val="0"/>
                    <w:keepLines w:val="0"/>
                    <w:suppressLineNumbers w:val="0"/>
                    <w:spacing w:before="0" w:beforeAutospacing="0" w:after="0" w:afterAutospacing="0"/>
                    <w:ind w:left="0" w:right="0"/>
                  </w:pPr>
                </w:p>
              </w:tc>
              <w:tc>
                <w:tcPr>
                  <w:tcW w:w="1508" w:type="dxa"/>
                  <w:vMerge w:val="continue"/>
                  <w:noWrap w:val="0"/>
                  <w:vAlign w:val="center"/>
                </w:tcPr>
                <w:p>
                  <w:pPr>
                    <w:pStyle w:val="4"/>
                    <w:keepNext w:val="0"/>
                    <w:keepLines w:val="0"/>
                    <w:suppressLineNumbers w:val="0"/>
                    <w:spacing w:before="0" w:beforeAutospacing="0" w:after="0" w:afterAutospacing="0"/>
                    <w:ind w:left="0" w:right="0"/>
                  </w:pPr>
                </w:p>
              </w:tc>
              <w:tc>
                <w:tcPr>
                  <w:tcW w:w="1096" w:type="dxa"/>
                  <w:noWrap w:val="0"/>
                  <w:vAlign w:val="center"/>
                </w:tcPr>
                <w:p>
                  <w:pPr>
                    <w:pStyle w:val="4"/>
                    <w:keepNext w:val="0"/>
                    <w:keepLines w:val="0"/>
                    <w:suppressLineNumbers w:val="0"/>
                    <w:spacing w:before="0" w:beforeAutospacing="0" w:after="0" w:afterAutospacing="0"/>
                    <w:ind w:left="0" w:right="0"/>
                    <w:rPr>
                      <w:rFonts w:hint="default" w:eastAsia="宋体"/>
                      <w:u w:val="none"/>
                      <w:lang w:val="en-US" w:eastAsia="zh-CN"/>
                    </w:rPr>
                  </w:pPr>
                  <w:r>
                    <w:rPr>
                      <w:rFonts w:hint="eastAsia"/>
                      <w:u w:val="none"/>
                      <w:lang w:val="en-US" w:eastAsia="zh-CN"/>
                    </w:rPr>
                    <w:t>NH</w:t>
                  </w:r>
                  <w:r>
                    <w:rPr>
                      <w:rFonts w:hint="eastAsia"/>
                      <w:u w:val="none"/>
                      <w:vertAlign w:val="subscript"/>
                      <w:lang w:val="en-US" w:eastAsia="zh-CN"/>
                    </w:rPr>
                    <w:t>3</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u w:val="none"/>
                      <w:lang w:val="en-US" w:eastAsia="zh-CN" w:bidi="ar-SA"/>
                    </w:rPr>
                  </w:pPr>
                  <w:r>
                    <w:rPr>
                      <w:rFonts w:hint="eastAsia" w:cs="Times New Roman"/>
                      <w:kern w:val="2"/>
                      <w:sz w:val="21"/>
                      <w:szCs w:val="24"/>
                      <w:u w:val="none"/>
                      <w:lang w:val="en-US" w:eastAsia="zh-CN" w:bidi="ar-SA"/>
                    </w:rPr>
                    <w:t>0.0324</w:t>
                  </w:r>
                </w:p>
              </w:tc>
              <w:tc>
                <w:tcPr>
                  <w:tcW w:w="92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highlight w:val="none"/>
                      <w:u w:val="none"/>
                      <w:lang w:val="en-US" w:eastAsia="zh-CN"/>
                    </w:rPr>
                  </w:pPr>
                  <w:r>
                    <w:rPr>
                      <w:rFonts w:hint="eastAsia"/>
                      <w:highlight w:val="none"/>
                      <w:u w:val="none"/>
                      <w:lang w:val="en-US" w:eastAsia="zh-CN"/>
                    </w:rPr>
                    <w:t>0.2792</w:t>
                  </w:r>
                </w:p>
              </w:tc>
              <w:tc>
                <w:tcPr>
                  <w:tcW w:w="816" w:type="dxa"/>
                  <w:noWrap w:val="0"/>
                  <w:vAlign w:val="center"/>
                </w:tcPr>
                <w:p>
                  <w:pPr>
                    <w:pStyle w:val="4"/>
                    <w:keepNext w:val="0"/>
                    <w:keepLines w:val="0"/>
                    <w:suppressLineNumbers w:val="0"/>
                    <w:spacing w:before="0" w:beforeAutospacing="0" w:after="0" w:afterAutospacing="0"/>
                    <w:ind w:left="0" w:right="0"/>
                    <w:rPr>
                      <w:rFonts w:hint="default" w:eastAsia="宋体"/>
                      <w:highlight w:val="none"/>
                      <w:u w:val="none"/>
                      <w:lang w:val="en-US" w:eastAsia="zh-CN"/>
                    </w:rPr>
                  </w:pPr>
                  <w:r>
                    <w:rPr>
                      <w:rFonts w:hint="eastAsia"/>
                      <w:highlight w:val="none"/>
                      <w:u w:val="none"/>
                      <w:lang w:val="en-US" w:eastAsia="zh-CN"/>
                    </w:rPr>
                    <w:t>75%</w:t>
                  </w:r>
                </w:p>
              </w:tc>
              <w:tc>
                <w:tcPr>
                  <w:tcW w:w="9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highlight w:val="none"/>
                      <w:u w:val="none"/>
                      <w:lang w:val="en-US" w:eastAsia="zh-CN" w:bidi="ar-SA"/>
                    </w:rPr>
                  </w:pPr>
                  <w:r>
                    <w:rPr>
                      <w:rFonts w:hint="eastAsia" w:cs="Times New Roman"/>
                      <w:kern w:val="2"/>
                      <w:sz w:val="21"/>
                      <w:szCs w:val="24"/>
                      <w:u w:val="none"/>
                      <w:lang w:val="en-US" w:eastAsia="zh-CN" w:bidi="ar-SA"/>
                    </w:rPr>
                    <w:t>0.00729</w:t>
                  </w:r>
                </w:p>
              </w:tc>
              <w:tc>
                <w:tcPr>
                  <w:tcW w:w="89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highlight w:val="none"/>
                      <w:u w:val="none"/>
                      <w:lang w:val="en-US" w:eastAsia="zh-CN" w:bidi="ar-SA"/>
                    </w:rPr>
                  </w:pPr>
                  <w:r>
                    <w:rPr>
                      <w:rFonts w:hint="eastAsia" w:cs="Times New Roman"/>
                      <w:kern w:val="2"/>
                      <w:sz w:val="21"/>
                      <w:szCs w:val="20"/>
                      <w:highlight w:val="none"/>
                      <w:u w:val="none"/>
                      <w:lang w:val="en-US" w:eastAsia="zh-CN" w:bidi="ar-SA"/>
                    </w:rPr>
                    <w:t>0.0698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19" w:type="dxa"/>
                  <w:vMerge w:val="restart"/>
                  <w:noWrap w:val="0"/>
                  <w:vAlign w:val="center"/>
                </w:tcPr>
                <w:p>
                  <w:pPr>
                    <w:pStyle w:val="4"/>
                    <w:keepNext w:val="0"/>
                    <w:keepLines w:val="0"/>
                    <w:suppressLineNumbers w:val="0"/>
                    <w:spacing w:before="0" w:beforeAutospacing="0" w:after="0" w:afterAutospacing="0"/>
                    <w:ind w:left="0" w:right="0"/>
                    <w:rPr>
                      <w:rFonts w:hint="eastAsia" w:eastAsia="宋体"/>
                      <w:lang w:eastAsia="zh-CN"/>
                    </w:rPr>
                  </w:pPr>
                  <w:r>
                    <w:rPr>
                      <w:rFonts w:hint="eastAsia"/>
                      <w:lang w:eastAsia="zh-CN"/>
                    </w:rPr>
                    <w:t>导热油炉燃烧废气</w:t>
                  </w:r>
                </w:p>
              </w:tc>
              <w:tc>
                <w:tcPr>
                  <w:tcW w:w="150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1.54</w:t>
                  </w:r>
                  <w:r>
                    <w:rPr>
                      <w:rFonts w:hint="default"/>
                      <w:color w:val="auto"/>
                      <w:lang w:val="en-US" w:eastAsia="zh-CN"/>
                    </w:rPr>
                    <w:t>×</w:t>
                  </w:r>
                  <w:r>
                    <w:rPr>
                      <w:rFonts w:hint="eastAsia"/>
                      <w:color w:val="auto"/>
                    </w:rPr>
                    <w:t>10</w:t>
                  </w:r>
                  <w:r>
                    <w:rPr>
                      <w:rFonts w:hint="eastAsia"/>
                      <w:color w:val="auto"/>
                      <w:vertAlign w:val="superscript"/>
                    </w:rPr>
                    <w:t>5</w:t>
                  </w:r>
                  <w:r>
                    <w:rPr>
                      <w:rFonts w:hint="eastAsia"/>
                      <w:color w:val="auto"/>
                    </w:rPr>
                    <w:t>m</w:t>
                  </w:r>
                  <w:r>
                    <w:rPr>
                      <w:rFonts w:hint="eastAsia"/>
                      <w:color w:val="auto"/>
                      <w:vertAlign w:val="superscript"/>
                      <w:lang w:val="en-US" w:eastAsia="zh-CN"/>
                    </w:rPr>
                    <w:t>3</w:t>
                  </w:r>
                  <w:r>
                    <w:rPr>
                      <w:rFonts w:hint="eastAsia"/>
                      <w:color w:val="auto"/>
                    </w:rPr>
                    <w:t>/a</w:t>
                  </w:r>
                </w:p>
                <w:p>
                  <w:pPr>
                    <w:pStyle w:val="4"/>
                    <w:keepNext w:val="0"/>
                    <w:keepLines w:val="0"/>
                    <w:suppressLineNumbers w:val="0"/>
                    <w:spacing w:before="0" w:beforeAutospacing="0" w:after="0" w:afterAutospacing="0"/>
                    <w:ind w:left="0" w:right="0"/>
                  </w:pPr>
                </w:p>
              </w:tc>
              <w:tc>
                <w:tcPr>
                  <w:tcW w:w="109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颗粒物</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0.00077</w:t>
                  </w:r>
                </w:p>
              </w:tc>
              <w:tc>
                <w:tcPr>
                  <w:tcW w:w="924"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2.4-4.7</w:t>
                  </w:r>
                </w:p>
              </w:tc>
              <w:tc>
                <w:tcPr>
                  <w:tcW w:w="81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9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0.00077</w:t>
                  </w:r>
                </w:p>
              </w:tc>
              <w:tc>
                <w:tcPr>
                  <w:tcW w:w="89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19" w:type="dxa"/>
                  <w:vMerge w:val="continue"/>
                  <w:noWrap w:val="0"/>
                  <w:vAlign w:val="center"/>
                </w:tcPr>
                <w:p>
                  <w:pPr>
                    <w:pStyle w:val="4"/>
                    <w:keepNext w:val="0"/>
                    <w:keepLines w:val="0"/>
                    <w:suppressLineNumbers w:val="0"/>
                    <w:spacing w:before="0" w:beforeAutospacing="0" w:after="0" w:afterAutospacing="0"/>
                    <w:ind w:left="0" w:right="0"/>
                  </w:pPr>
                </w:p>
              </w:tc>
              <w:tc>
                <w:tcPr>
                  <w:tcW w:w="1508" w:type="dxa"/>
                  <w:vMerge w:val="continue"/>
                  <w:noWrap w:val="0"/>
                  <w:vAlign w:val="center"/>
                </w:tcPr>
                <w:p>
                  <w:pPr>
                    <w:pStyle w:val="4"/>
                    <w:keepNext w:val="0"/>
                    <w:keepLines w:val="0"/>
                    <w:suppressLineNumbers w:val="0"/>
                    <w:spacing w:before="0" w:beforeAutospacing="0" w:after="0" w:afterAutospacing="0"/>
                    <w:ind w:left="0" w:right="0"/>
                  </w:pPr>
                </w:p>
              </w:tc>
              <w:tc>
                <w:tcPr>
                  <w:tcW w:w="109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SO2</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0.00154</w:t>
                  </w:r>
                </w:p>
              </w:tc>
              <w:tc>
                <w:tcPr>
                  <w:tcW w:w="92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2-9</w:t>
                  </w:r>
                </w:p>
              </w:tc>
              <w:tc>
                <w:tcPr>
                  <w:tcW w:w="81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w:t>
                  </w:r>
                </w:p>
              </w:tc>
              <w:tc>
                <w:tcPr>
                  <w:tcW w:w="9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0.00154</w:t>
                  </w: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19" w:type="dxa"/>
                  <w:vMerge w:val="continue"/>
                  <w:noWrap w:val="0"/>
                  <w:vAlign w:val="center"/>
                </w:tcPr>
                <w:p>
                  <w:pPr>
                    <w:pStyle w:val="4"/>
                    <w:keepNext w:val="0"/>
                    <w:keepLines w:val="0"/>
                    <w:suppressLineNumbers w:val="0"/>
                    <w:spacing w:before="0" w:beforeAutospacing="0" w:after="0" w:afterAutospacing="0"/>
                    <w:ind w:left="0" w:right="0"/>
                  </w:pPr>
                </w:p>
              </w:tc>
              <w:tc>
                <w:tcPr>
                  <w:tcW w:w="1508" w:type="dxa"/>
                  <w:vMerge w:val="continue"/>
                  <w:noWrap w:val="0"/>
                  <w:vAlign w:val="center"/>
                </w:tcPr>
                <w:p>
                  <w:pPr>
                    <w:pStyle w:val="4"/>
                    <w:keepNext w:val="0"/>
                    <w:keepLines w:val="0"/>
                    <w:suppressLineNumbers w:val="0"/>
                    <w:spacing w:before="0" w:beforeAutospacing="0" w:after="0" w:afterAutospacing="0"/>
                    <w:ind w:left="0" w:right="0"/>
                  </w:pPr>
                </w:p>
              </w:tc>
              <w:tc>
                <w:tcPr>
                  <w:tcW w:w="109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NOx</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0.0046</w:t>
                  </w:r>
                </w:p>
              </w:tc>
              <w:tc>
                <w:tcPr>
                  <w:tcW w:w="92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14-29</w:t>
                  </w:r>
                </w:p>
              </w:tc>
              <w:tc>
                <w:tcPr>
                  <w:tcW w:w="816" w:type="dxa"/>
                  <w:noWrap w:val="0"/>
                  <w:vAlign w:val="center"/>
                </w:tcPr>
                <w:p>
                  <w:pPr>
                    <w:pStyle w:val="4"/>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w:t>
                  </w:r>
                </w:p>
              </w:tc>
              <w:tc>
                <w:tcPr>
                  <w:tcW w:w="9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0.0046</w:t>
                  </w: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14-29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rPr>
            </w:pPr>
            <w:r>
              <w:rPr>
                <w:rFonts w:hint="eastAsia"/>
                <w:color w:val="auto"/>
              </w:rPr>
              <w:t>(3)厂区无组织恶臭气体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rPr>
            </w:pPr>
            <w:r>
              <w:rPr>
                <w:rFonts w:hint="eastAsia"/>
                <w:color w:val="auto"/>
                <w:lang w:eastAsia="zh-CN"/>
              </w:rPr>
              <w:t>项目</w:t>
            </w:r>
            <w:r>
              <w:rPr>
                <w:rFonts w:hint="eastAsia"/>
                <w:lang w:val="en-US" w:eastAsia="zh-CN"/>
              </w:rPr>
              <w:t>设备清洗打开时会产生少量无组织臭气，</w:t>
            </w:r>
            <w:r>
              <w:rPr>
                <w:rFonts w:hint="default"/>
              </w:rPr>
              <w:t>环评建议</w:t>
            </w:r>
            <w:r>
              <w:rPr>
                <w:rFonts w:hint="eastAsia"/>
                <w:lang w:eastAsia="zh-CN"/>
              </w:rPr>
              <w:t>车间密闭，定期喷洒除臭剂。</w:t>
            </w:r>
            <w:r>
              <w:rPr>
                <w:rFonts w:hint="eastAsia"/>
                <w:color w:val="auto"/>
              </w:rPr>
              <w:t>项目恶臭收集处理系统以整车间为单元进行考虑</w:t>
            </w:r>
            <w:r>
              <w:rPr>
                <w:rFonts w:hint="eastAsia"/>
                <w:color w:val="auto"/>
                <w:lang w:eastAsia="zh-CN"/>
              </w:rPr>
              <w:t>，</w:t>
            </w:r>
            <w:r>
              <w:rPr>
                <w:rFonts w:hint="eastAsia"/>
                <w:color w:val="auto"/>
              </w:rPr>
              <w:t>无害化处理车间封闭，微负压系统采用大功率风机实现整车间的微负压环境，进料仓(有盖，不进料时盖合上)、油脂压榨机、缓存仓，均为有空腔的较大型设备，设备外壳上开有抽风口，通过负压抽风排除设备内臭气，病死畜禽利用专用冷藏车从各养殖场、养殖小区、养殖农户等处转运时温度为2-5</w:t>
            </w:r>
            <w:r>
              <w:rPr>
                <w:rFonts w:ascii="Arial" w:hAnsi="Arial" w:eastAsia="宋体" w:cs="Arial"/>
                <w:color w:val="333333"/>
                <w:sz w:val="18"/>
                <w:szCs w:val="18"/>
              </w:rPr>
              <w:t>℃</w:t>
            </w:r>
            <w:r>
              <w:rPr>
                <w:rFonts w:hint="eastAsia"/>
                <w:color w:val="auto"/>
              </w:rPr>
              <w:t>，运输至项目厂区耗时不会超过3小时，即使是夏天也不会产生腐烂恶臭，且转运车辆直接开进无害化处理车间内卸料</w:t>
            </w:r>
            <w:r>
              <w:rPr>
                <w:rFonts w:hint="eastAsia"/>
                <w:color w:val="auto"/>
                <w:lang w:eastAsia="zh-CN"/>
              </w:rPr>
              <w:t>，在冷库暂存，</w:t>
            </w:r>
            <w:r>
              <w:rPr>
                <w:rFonts w:hint="eastAsia"/>
                <w:color w:val="auto"/>
              </w:rPr>
              <w:t>故生产系统无组织排放臭气量较少，考虑设备密封性能是相对的，点源收集效率以90%计算</w:t>
            </w:r>
            <w:r>
              <w:rPr>
                <w:rFonts w:hint="eastAsia"/>
                <w:color w:val="auto"/>
                <w:lang w:eastAsia="zh-CN"/>
              </w:rPr>
              <w:t>，</w:t>
            </w:r>
            <w:r>
              <w:rPr>
                <w:rFonts w:hint="eastAsia"/>
                <w:color w:val="auto"/>
              </w:rPr>
              <w:t>无组织废气量以10%考虑，则项目无组织恶臭气体产生量为NH</w:t>
            </w:r>
            <w:r>
              <w:rPr>
                <w:rFonts w:hint="eastAsia"/>
                <w:color w:val="auto"/>
                <w:vertAlign w:val="subscript"/>
                <w:lang w:val="en-US" w:eastAsia="zh-CN"/>
              </w:rPr>
              <w:t>3</w:t>
            </w:r>
            <w:r>
              <w:rPr>
                <w:rFonts w:hint="eastAsia"/>
                <w:color w:val="auto"/>
                <w:lang w:eastAsia="zh-CN"/>
              </w:rPr>
              <w:t>：</w:t>
            </w:r>
            <w:r>
              <w:rPr>
                <w:rFonts w:hint="eastAsia"/>
                <w:color w:val="auto"/>
                <w:lang w:val="en-US" w:eastAsia="zh-CN"/>
              </w:rPr>
              <w:t>0.00324</w:t>
            </w:r>
            <w:r>
              <w:rPr>
                <w:rFonts w:hint="eastAsia"/>
                <w:color w:val="auto"/>
              </w:rPr>
              <w:t>/a、H</w:t>
            </w:r>
            <w:r>
              <w:rPr>
                <w:rFonts w:hint="eastAsia"/>
                <w:color w:val="auto"/>
                <w:vertAlign w:val="subscript"/>
                <w:lang w:val="en-US" w:eastAsia="zh-CN"/>
              </w:rPr>
              <w:t>2</w:t>
            </w:r>
            <w:r>
              <w:rPr>
                <w:rFonts w:hint="eastAsia"/>
                <w:color w:val="auto"/>
              </w:rPr>
              <w:t>S</w:t>
            </w:r>
            <w:r>
              <w:rPr>
                <w:rFonts w:hint="eastAsia"/>
                <w:color w:val="auto"/>
                <w:lang w:eastAsia="zh-CN"/>
              </w:rPr>
              <w:t>：</w:t>
            </w:r>
            <w:r>
              <w:rPr>
                <w:rFonts w:hint="eastAsia"/>
                <w:color w:val="auto"/>
              </w:rPr>
              <w:t>0. 0</w:t>
            </w:r>
            <w:r>
              <w:rPr>
                <w:rFonts w:hint="eastAsia"/>
                <w:color w:val="auto"/>
                <w:lang w:val="en-US" w:eastAsia="zh-CN"/>
              </w:rPr>
              <w:t>0252</w:t>
            </w:r>
            <w:r>
              <w:rPr>
                <w:rFonts w:hint="eastAsia"/>
                <w:color w:val="auto"/>
              </w:rPr>
              <w:t>t/a</w:t>
            </w:r>
            <w:r>
              <w:rPr>
                <w:rFonts w:hint="eastAsia"/>
                <w:color w:val="auto"/>
                <w:lang w:eastAsia="zh-CN"/>
              </w:rPr>
              <w:t>，浓度为</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lang w:val="en-US" w:eastAsia="zh-CN"/>
              </w:rPr>
              <w:t>0.00216</w:t>
            </w:r>
            <w:r>
              <w:rPr>
                <w:rFonts w:hint="eastAsia"/>
                <w:lang w:val="en-US" w:eastAsia="zh-CN"/>
              </w:rPr>
              <w:t>mg/m</w:t>
            </w:r>
            <w:r>
              <w:rPr>
                <w:rFonts w:hint="eastAsia"/>
                <w:vertAlign w:val="superscript"/>
                <w:lang w:val="en-US" w:eastAsia="zh-CN"/>
              </w:rPr>
              <w:t>3</w:t>
            </w:r>
            <w:r>
              <w:rPr>
                <w:rFonts w:hint="eastAsia"/>
                <w:color w:val="auto"/>
              </w:rPr>
              <w:t>、H</w:t>
            </w:r>
            <w:r>
              <w:rPr>
                <w:rFonts w:hint="eastAsia"/>
                <w:color w:val="auto"/>
                <w:vertAlign w:val="subscript"/>
                <w:lang w:val="en-US" w:eastAsia="zh-CN"/>
              </w:rPr>
              <w:t>2</w:t>
            </w:r>
            <w:r>
              <w:rPr>
                <w:rFonts w:hint="eastAsia"/>
                <w:color w:val="auto"/>
              </w:rPr>
              <w:t>S</w:t>
            </w:r>
            <w:r>
              <w:rPr>
                <w:rFonts w:hint="eastAsia"/>
                <w:color w:val="auto"/>
                <w:lang w:eastAsia="zh-CN"/>
              </w:rPr>
              <w:t>：</w:t>
            </w:r>
            <w:r>
              <w:rPr>
                <w:rFonts w:hint="eastAsia"/>
                <w:color w:val="auto"/>
              </w:rPr>
              <w:t>0. 0</w:t>
            </w:r>
            <w:r>
              <w:rPr>
                <w:rFonts w:hint="eastAsia"/>
                <w:color w:val="auto"/>
                <w:lang w:val="en-US" w:eastAsia="zh-CN"/>
              </w:rPr>
              <w:t>2792</w:t>
            </w:r>
            <w:r>
              <w:rPr>
                <w:rFonts w:hint="eastAsia"/>
                <w:lang w:val="en-US" w:eastAsia="zh-CN"/>
              </w:rPr>
              <w:t>mg/m</w:t>
            </w:r>
            <w:r>
              <w:rPr>
                <w:rFonts w:hint="eastAsia"/>
                <w:vertAlign w:val="superscript"/>
                <w:lang w:val="en-US" w:eastAsia="zh-CN"/>
              </w:rPr>
              <w:t>3</w:t>
            </w:r>
            <w:r>
              <w:rPr>
                <w:rFonts w:hint="eastAsia"/>
                <w:vertAlign w:val="baseline"/>
                <w:lang w:val="en-US" w:eastAsia="zh-CN"/>
              </w:rPr>
              <w:t>。厂界</w:t>
            </w:r>
            <w:r>
              <w:rPr>
                <w:rFonts w:hint="eastAsia"/>
                <w:color w:val="auto"/>
                <w:lang w:val="en-US" w:eastAsia="zh-CN"/>
              </w:rPr>
              <w:t>排放浓度能够满足</w:t>
            </w:r>
            <w:r>
              <w:t>《</w:t>
            </w:r>
            <w:r>
              <w:rPr>
                <w:rFonts w:hint="eastAsia"/>
                <w:lang w:eastAsia="zh-CN"/>
              </w:rPr>
              <w:t>恶臭污染物排放标准</w:t>
            </w:r>
            <w:r>
              <w:t>》（GB</w:t>
            </w:r>
            <w:r>
              <w:rPr>
                <w:rFonts w:hint="eastAsia"/>
                <w:lang w:val="en-US" w:eastAsia="zh-CN"/>
              </w:rPr>
              <w:t>14554</w:t>
            </w:r>
            <w:r>
              <w:rPr>
                <w:rFonts w:hint="eastAsia"/>
              </w:rPr>
              <w:t>-</w:t>
            </w:r>
            <w:r>
              <w:rPr>
                <w:rFonts w:hint="eastAsia"/>
                <w:lang w:val="en-US" w:eastAsia="zh-CN"/>
              </w:rPr>
              <w:t>93）NH</w:t>
            </w:r>
            <w:r>
              <w:rPr>
                <w:rFonts w:hint="eastAsia"/>
                <w:vertAlign w:val="subscript"/>
                <w:lang w:val="en-US" w:eastAsia="zh-CN"/>
              </w:rPr>
              <w:t>3</w:t>
            </w:r>
            <w:r>
              <w:rPr>
                <w:rFonts w:hint="eastAsia"/>
                <w:lang w:val="en-US" w:eastAsia="zh-CN"/>
              </w:rPr>
              <w:t>1.5mg/m</w:t>
            </w:r>
            <w:r>
              <w:rPr>
                <w:rFonts w:hint="eastAsia"/>
                <w:vertAlign w:val="super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S0.06mg/m</w:t>
            </w:r>
            <w:r>
              <w:rPr>
                <w:rFonts w:hint="eastAsia"/>
                <w:vertAlign w:val="superscript"/>
                <w:lang w:val="en-US" w:eastAsia="zh-CN"/>
              </w:rPr>
              <w:t>3</w:t>
            </w:r>
            <w:r>
              <w:rPr>
                <w:rFonts w:hint="eastAsia"/>
                <w:vertAlign w:val="baseline"/>
                <w:lang w:val="en-US" w:eastAsia="zh-CN"/>
              </w:rPr>
              <w:t>，臭气浓度20（无量纲）标准值</w:t>
            </w:r>
            <w:r>
              <w:rPr>
                <w:rFonts w:hint="eastAsia"/>
                <w:lang w:val="en-US" w:eastAsia="zh-CN"/>
              </w:rPr>
              <w:t>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rPr>
            </w:pPr>
            <w:r>
              <w:rPr>
                <w:rFonts w:hint="eastAsia"/>
                <w:color w:val="auto"/>
              </w:rPr>
              <w:t>(4)废气处理工艺可行性分析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firstLine="420" w:firstLineChars="200"/>
              <w:textAlignment w:val="auto"/>
              <w:rPr>
                <w:rFonts w:hint="eastAsia"/>
                <w:lang w:val="en-US" w:eastAsia="zh-CN"/>
              </w:rPr>
            </w:pPr>
            <w:r>
              <w:rPr>
                <w:rFonts w:hint="eastAsia"/>
                <w:color w:val="auto"/>
                <w:highlight w:val="none"/>
                <w:lang w:eastAsia="zh-CN"/>
              </w:rPr>
              <w:t>本项目生产过程中产生的废气经“</w:t>
            </w:r>
            <w:r>
              <w:rPr>
                <w:rFonts w:hint="eastAsia"/>
                <w:color w:val="auto"/>
              </w:rPr>
              <w:t>碱喷淋+UV光催化氧化净化器</w:t>
            </w:r>
            <w:r>
              <w:rPr>
                <w:rFonts w:hint="eastAsia"/>
                <w:color w:val="auto"/>
                <w:lang w:val="en-US" w:eastAsia="zh-CN"/>
              </w:rPr>
              <w:t>+</w:t>
            </w:r>
            <w:r>
              <w:rPr>
                <w:rFonts w:hint="eastAsia"/>
                <w:color w:val="auto"/>
                <w:highlight w:val="none"/>
                <w:lang w:val="en-US" w:eastAsia="zh-CN"/>
              </w:rPr>
              <w:t>生物滤床”处理后，通过一根15m排气筒排放</w:t>
            </w:r>
            <w:r>
              <w:rPr>
                <w:rFonts w:hint="eastAsia" w:eastAsia="宋体" w:cs="Times New Roman"/>
                <w:b w:val="0"/>
                <w:bCs w:val="0"/>
                <w:color w:val="auto"/>
                <w:kern w:val="2"/>
                <w:sz w:val="21"/>
                <w:szCs w:val="21"/>
                <w:highlight w:val="none"/>
                <w:lang w:val="en-US" w:eastAsia="zh-CN" w:bidi="ar-SA"/>
              </w:rPr>
              <w:t>。</w:t>
            </w:r>
            <w:r>
              <w:rPr>
                <w:rFonts w:hint="eastAsia" w:cs="Times New Roman"/>
                <w:b w:val="0"/>
                <w:bCs w:val="0"/>
                <w:color w:val="auto"/>
                <w:kern w:val="2"/>
                <w:sz w:val="21"/>
                <w:szCs w:val="21"/>
                <w:highlight w:val="none"/>
                <w:lang w:val="en-US" w:eastAsia="zh-CN" w:bidi="ar-SA"/>
              </w:rPr>
              <w:t>有组织</w:t>
            </w:r>
            <w:r>
              <w:rPr>
                <w:rFonts w:hint="eastAsia"/>
                <w:color w:val="auto"/>
                <w:lang w:val="en-US" w:eastAsia="zh-CN"/>
              </w:rPr>
              <w:t>废气排放速率分别为NH</w:t>
            </w:r>
            <w:r>
              <w:rPr>
                <w:rFonts w:hint="eastAsia"/>
                <w:color w:val="auto"/>
                <w:vertAlign w:val="subscript"/>
                <w:lang w:val="en-US" w:eastAsia="zh-CN"/>
              </w:rPr>
              <w:t xml:space="preserve">3 </w:t>
            </w:r>
            <w:r>
              <w:rPr>
                <w:rFonts w:hint="eastAsia"/>
                <w:color w:val="auto"/>
                <w:lang w:val="en-US" w:eastAsia="zh-CN"/>
              </w:rPr>
              <w:t>0.00175kg/h，H</w:t>
            </w:r>
            <w:r>
              <w:rPr>
                <w:rFonts w:hint="eastAsia"/>
                <w:color w:val="auto"/>
                <w:vertAlign w:val="subscript"/>
                <w:lang w:val="en-US" w:eastAsia="zh-CN"/>
              </w:rPr>
              <w:t>2</w:t>
            </w:r>
            <w:r>
              <w:rPr>
                <w:rFonts w:hint="eastAsia"/>
                <w:color w:val="auto"/>
                <w:lang w:val="en-US" w:eastAsia="zh-CN"/>
              </w:rPr>
              <w:t>S 0.00135kg/h，排放浓度为NH</w:t>
            </w:r>
            <w:r>
              <w:rPr>
                <w:rFonts w:hint="eastAsia"/>
                <w:color w:val="auto"/>
                <w:vertAlign w:val="subscript"/>
                <w:lang w:val="en-US" w:eastAsia="zh-CN"/>
              </w:rPr>
              <w:t xml:space="preserve">3 </w:t>
            </w:r>
            <w:r>
              <w:rPr>
                <w:rFonts w:ascii="Arial" w:hAnsi="Arial" w:eastAsia="宋体" w:cs="Arial"/>
                <w:i w:val="0"/>
                <w:iCs w:val="0"/>
                <w:caps w:val="0"/>
                <w:color w:val="333333"/>
                <w:spacing w:val="0"/>
                <w:sz w:val="19"/>
                <w:szCs w:val="19"/>
                <w:shd w:val="clear" w:fill="FFFFFF"/>
              </w:rPr>
              <w:t>≤</w:t>
            </w:r>
            <w:r>
              <w:rPr>
                <w:rFonts w:hint="eastAsia"/>
                <w:color w:val="auto"/>
                <w:vertAlign w:val="baseline"/>
                <w:lang w:val="en-US" w:eastAsia="zh-CN"/>
              </w:rPr>
              <w:t>0.0698mg/m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 xml:space="preserve">S </w:t>
            </w:r>
            <w:r>
              <w:rPr>
                <w:rFonts w:ascii="Arial" w:hAnsi="Arial" w:eastAsia="宋体" w:cs="Arial"/>
                <w:i w:val="0"/>
                <w:iCs w:val="0"/>
                <w:caps w:val="0"/>
                <w:color w:val="333333"/>
                <w:spacing w:val="0"/>
                <w:sz w:val="19"/>
                <w:szCs w:val="19"/>
                <w:shd w:val="clear" w:fill="FFFFFF"/>
              </w:rPr>
              <w:t>≤</w:t>
            </w:r>
            <w:r>
              <w:rPr>
                <w:rFonts w:hint="eastAsia"/>
                <w:color w:val="auto"/>
                <w:vertAlign w:val="baseline"/>
                <w:lang w:val="en-US" w:eastAsia="zh-CN"/>
              </w:rPr>
              <w:t>0.0054mg/m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能够满足《恶臭污染物排放标准》(GB14554-93)表2 NH</w:t>
            </w:r>
            <w:r>
              <w:rPr>
                <w:rFonts w:hint="eastAsia"/>
                <w:color w:val="auto"/>
                <w:vertAlign w:val="subscript"/>
                <w:lang w:val="en-US" w:eastAsia="zh-CN"/>
              </w:rPr>
              <w:t>3</w:t>
            </w:r>
            <w:r>
              <w:rPr>
                <w:rFonts w:hint="eastAsia"/>
                <w:color w:val="auto"/>
                <w:lang w:val="en-US" w:eastAsia="zh-CN"/>
              </w:rPr>
              <w:t>4.9kg/h、H</w:t>
            </w:r>
            <w:r>
              <w:rPr>
                <w:rFonts w:hint="eastAsia"/>
                <w:color w:val="auto"/>
                <w:vertAlign w:val="subscript"/>
                <w:lang w:val="en-US" w:eastAsia="zh-CN"/>
              </w:rPr>
              <w:t>2</w:t>
            </w:r>
            <w:r>
              <w:rPr>
                <w:rFonts w:hint="eastAsia"/>
                <w:color w:val="auto"/>
                <w:lang w:val="en-US" w:eastAsia="zh-CN"/>
              </w:rPr>
              <w:t>S0.33kg/h、臭气浓度2000（无量纲）的限值要求；</w:t>
            </w:r>
            <w:r>
              <w:rPr>
                <w:rFonts w:hint="eastAsia"/>
                <w:color w:val="auto"/>
              </w:rPr>
              <w:t>项目无组织恶臭气体产生量为NH</w:t>
            </w:r>
            <w:r>
              <w:rPr>
                <w:rFonts w:hint="eastAsia"/>
                <w:color w:val="auto"/>
                <w:vertAlign w:val="subscript"/>
                <w:lang w:val="en-US" w:eastAsia="zh-CN"/>
              </w:rPr>
              <w:t>3</w:t>
            </w:r>
            <w:r>
              <w:rPr>
                <w:rFonts w:hint="eastAsia"/>
                <w:color w:val="auto"/>
                <w:lang w:eastAsia="zh-CN"/>
              </w:rPr>
              <w:t>：</w:t>
            </w:r>
            <w:r>
              <w:rPr>
                <w:rFonts w:hint="eastAsia"/>
                <w:color w:val="auto"/>
                <w:lang w:val="en-US" w:eastAsia="zh-CN"/>
              </w:rPr>
              <w:t>0.00324</w:t>
            </w:r>
            <w:r>
              <w:rPr>
                <w:rFonts w:hint="eastAsia"/>
                <w:color w:val="auto"/>
              </w:rPr>
              <w:t>/a、H</w:t>
            </w:r>
            <w:r>
              <w:rPr>
                <w:rFonts w:hint="eastAsia"/>
                <w:color w:val="auto"/>
                <w:vertAlign w:val="subscript"/>
                <w:lang w:val="en-US" w:eastAsia="zh-CN"/>
              </w:rPr>
              <w:t>2</w:t>
            </w:r>
            <w:r>
              <w:rPr>
                <w:rFonts w:hint="eastAsia"/>
                <w:color w:val="auto"/>
              </w:rPr>
              <w:t>S</w:t>
            </w:r>
            <w:r>
              <w:rPr>
                <w:rFonts w:hint="eastAsia"/>
                <w:color w:val="auto"/>
                <w:lang w:eastAsia="zh-CN"/>
              </w:rPr>
              <w:t>：</w:t>
            </w:r>
            <w:r>
              <w:rPr>
                <w:rFonts w:hint="eastAsia"/>
                <w:color w:val="auto"/>
              </w:rPr>
              <w:t>0. 0</w:t>
            </w:r>
            <w:r>
              <w:rPr>
                <w:rFonts w:hint="eastAsia"/>
                <w:color w:val="auto"/>
                <w:lang w:val="en-US" w:eastAsia="zh-CN"/>
              </w:rPr>
              <w:t>0252</w:t>
            </w:r>
            <w:r>
              <w:rPr>
                <w:rFonts w:hint="eastAsia"/>
                <w:color w:val="auto"/>
              </w:rPr>
              <w:t>t/a</w:t>
            </w:r>
            <w:r>
              <w:rPr>
                <w:rFonts w:hint="eastAsia"/>
                <w:color w:val="auto"/>
                <w:lang w:eastAsia="zh-CN"/>
              </w:rPr>
              <w:t>，浓度为</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lang w:val="en-US" w:eastAsia="zh-CN"/>
              </w:rPr>
              <w:t>0.00216</w:t>
            </w:r>
            <w:r>
              <w:rPr>
                <w:rFonts w:hint="eastAsia"/>
                <w:lang w:val="en-US" w:eastAsia="zh-CN"/>
              </w:rPr>
              <w:t>mg/m</w:t>
            </w:r>
            <w:r>
              <w:rPr>
                <w:rFonts w:hint="eastAsia"/>
                <w:vertAlign w:val="superscript"/>
                <w:lang w:val="en-US" w:eastAsia="zh-CN"/>
              </w:rPr>
              <w:t>3</w:t>
            </w:r>
            <w:r>
              <w:rPr>
                <w:rFonts w:hint="eastAsia"/>
                <w:color w:val="auto"/>
              </w:rPr>
              <w:t>、H</w:t>
            </w:r>
            <w:r>
              <w:rPr>
                <w:rFonts w:hint="eastAsia"/>
                <w:color w:val="auto"/>
                <w:vertAlign w:val="subscript"/>
                <w:lang w:val="en-US" w:eastAsia="zh-CN"/>
              </w:rPr>
              <w:t>2</w:t>
            </w:r>
            <w:r>
              <w:rPr>
                <w:rFonts w:hint="eastAsia"/>
                <w:color w:val="auto"/>
              </w:rPr>
              <w:t>S</w:t>
            </w:r>
            <w:r>
              <w:rPr>
                <w:rFonts w:hint="eastAsia"/>
                <w:color w:val="auto"/>
                <w:lang w:eastAsia="zh-CN"/>
              </w:rPr>
              <w:t>：</w:t>
            </w:r>
            <w:r>
              <w:rPr>
                <w:rFonts w:hint="eastAsia"/>
                <w:color w:val="auto"/>
              </w:rPr>
              <w:t xml:space="preserve">0. </w:t>
            </w:r>
            <w:r>
              <w:rPr>
                <w:rFonts w:hint="eastAsia"/>
                <w:color w:val="auto"/>
                <w:lang w:val="en-US" w:eastAsia="zh-CN"/>
              </w:rPr>
              <w:t>02792</w:t>
            </w:r>
            <w:r>
              <w:rPr>
                <w:rFonts w:hint="eastAsia"/>
                <w:lang w:val="en-US" w:eastAsia="zh-CN"/>
              </w:rPr>
              <w:t>g/m</w:t>
            </w:r>
            <w:r>
              <w:rPr>
                <w:rFonts w:hint="eastAsia"/>
                <w:vertAlign w:val="superscript"/>
                <w:lang w:val="en-US" w:eastAsia="zh-CN"/>
              </w:rPr>
              <w:t>3</w:t>
            </w:r>
            <w:r>
              <w:rPr>
                <w:rFonts w:hint="eastAsia"/>
                <w:vertAlign w:val="baseline"/>
                <w:lang w:val="en-US" w:eastAsia="zh-CN"/>
              </w:rPr>
              <w:t>。厂界</w:t>
            </w:r>
            <w:r>
              <w:rPr>
                <w:rFonts w:hint="eastAsia"/>
                <w:color w:val="auto"/>
                <w:lang w:val="en-US" w:eastAsia="zh-CN"/>
              </w:rPr>
              <w:t>排放浓度能够满足</w:t>
            </w:r>
            <w:r>
              <w:t>《</w:t>
            </w:r>
            <w:r>
              <w:rPr>
                <w:rFonts w:hint="eastAsia"/>
                <w:lang w:eastAsia="zh-CN"/>
              </w:rPr>
              <w:t>恶臭污染物排放标准</w:t>
            </w:r>
            <w:r>
              <w:t>》（GB</w:t>
            </w:r>
            <w:r>
              <w:rPr>
                <w:rFonts w:hint="eastAsia"/>
                <w:lang w:val="en-US" w:eastAsia="zh-CN"/>
              </w:rPr>
              <w:t>14554</w:t>
            </w:r>
            <w:r>
              <w:rPr>
                <w:rFonts w:hint="eastAsia"/>
              </w:rPr>
              <w:t>-</w:t>
            </w:r>
            <w:r>
              <w:rPr>
                <w:rFonts w:hint="eastAsia"/>
                <w:lang w:val="en-US" w:eastAsia="zh-CN"/>
              </w:rPr>
              <w:t>93）NH</w:t>
            </w:r>
            <w:r>
              <w:rPr>
                <w:rFonts w:hint="eastAsia"/>
                <w:vertAlign w:val="subscript"/>
                <w:lang w:val="en-US" w:eastAsia="zh-CN"/>
              </w:rPr>
              <w:t>3</w:t>
            </w:r>
            <w:r>
              <w:rPr>
                <w:rFonts w:hint="eastAsia"/>
                <w:lang w:val="en-US" w:eastAsia="zh-CN"/>
              </w:rPr>
              <w:t>1.5mg/m</w:t>
            </w:r>
            <w:r>
              <w:rPr>
                <w:rFonts w:hint="eastAsia"/>
                <w:vertAlign w:val="super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S0.06mg/m</w:t>
            </w:r>
            <w:r>
              <w:rPr>
                <w:rFonts w:hint="eastAsia"/>
                <w:vertAlign w:val="superscript"/>
                <w:lang w:val="en-US" w:eastAsia="zh-CN"/>
              </w:rPr>
              <w:t>3</w:t>
            </w:r>
            <w:r>
              <w:rPr>
                <w:rFonts w:hint="eastAsia"/>
                <w:vertAlign w:val="baseline"/>
                <w:lang w:val="en-US" w:eastAsia="zh-CN"/>
              </w:rPr>
              <w:t>，臭气浓度20（无量纲）标准值</w:t>
            </w:r>
            <w:r>
              <w:rPr>
                <w:rFonts w:hint="eastAsia"/>
                <w:lang w:val="en-US" w:eastAsia="zh-CN"/>
              </w:rPr>
              <w:t>的要求。</w:t>
            </w:r>
            <w:r>
              <w:rPr>
                <w:rFonts w:hint="eastAsia"/>
                <w:highlight w:val="none"/>
                <w:vertAlign w:val="baseline"/>
                <w:lang w:val="en-US" w:eastAsia="zh-CN"/>
              </w:rPr>
              <w:t>导热油炉废气采用低氮燃烧烟气循环处理后</w:t>
            </w:r>
            <w:r>
              <w:rPr>
                <w:rFonts w:hint="eastAsia"/>
                <w:lang w:val="en-US" w:eastAsia="zh-CN"/>
              </w:rPr>
              <w:t>外排废气中颗粒物产生浓度为0.32mg/m</w:t>
            </w:r>
            <w:r>
              <w:rPr>
                <w:rFonts w:hint="eastAsia"/>
                <w:vertAlign w:val="superscript"/>
                <w:lang w:val="en-US" w:eastAsia="zh-CN"/>
              </w:rPr>
              <w:t>3</w:t>
            </w:r>
            <w:r>
              <w:rPr>
                <w:rFonts w:hint="eastAsia"/>
                <w:lang w:val="en-US" w:eastAsia="zh-CN"/>
              </w:rPr>
              <w:t>；SO</w:t>
            </w:r>
            <w:r>
              <w:rPr>
                <w:rFonts w:hint="eastAsia"/>
                <w:vertAlign w:val="subscript"/>
                <w:lang w:val="en-US" w:eastAsia="zh-CN"/>
              </w:rPr>
              <w:t>2</w:t>
            </w:r>
            <w:r>
              <w:rPr>
                <w:rFonts w:hint="eastAsia"/>
                <w:lang w:val="en-US" w:eastAsia="zh-CN"/>
              </w:rPr>
              <w:t>、NO</w:t>
            </w:r>
            <w:r>
              <w:rPr>
                <w:rFonts w:hint="eastAsia"/>
                <w:vertAlign w:val="subscript"/>
                <w:lang w:val="en-US" w:eastAsia="zh-CN"/>
              </w:rPr>
              <w:t>x</w:t>
            </w:r>
            <w:r>
              <w:rPr>
                <w:rFonts w:hint="eastAsia"/>
                <w:lang w:val="en-US" w:eastAsia="zh-CN"/>
              </w:rPr>
              <w:t>排放浓度分别为0.03mg/m</w:t>
            </w:r>
            <w:r>
              <w:rPr>
                <w:rFonts w:hint="eastAsia"/>
                <w:vertAlign w:val="superscript"/>
                <w:lang w:val="en-US" w:eastAsia="zh-CN"/>
              </w:rPr>
              <w:t>3</w:t>
            </w:r>
            <w:r>
              <w:rPr>
                <w:rFonts w:hint="eastAsia"/>
                <w:lang w:val="en-US" w:eastAsia="zh-CN"/>
              </w:rPr>
              <w:t>、0.099mg/m</w:t>
            </w:r>
            <w:r>
              <w:rPr>
                <w:rFonts w:hint="eastAsia"/>
                <w:vertAlign w:val="superscript"/>
                <w:lang w:val="en-US" w:eastAsia="zh-CN"/>
              </w:rPr>
              <w:t>3</w:t>
            </w:r>
            <w:r>
              <w:rPr>
                <w:rFonts w:hint="eastAsia"/>
                <w:lang w:val="en-US" w:eastAsia="zh-CN"/>
              </w:rPr>
              <w:t>。</w:t>
            </w:r>
            <w:r>
              <w:rPr>
                <w:rFonts w:hint="eastAsia"/>
                <w:highlight w:val="none"/>
                <w:vertAlign w:val="baseline"/>
                <w:lang w:val="en-US" w:eastAsia="zh-CN"/>
              </w:rPr>
              <w:t>能够满足河南省</w:t>
            </w:r>
            <w:r>
              <w:rPr>
                <w:rFonts w:hint="eastAsia" w:cs="Times New Roman"/>
                <w:b w:val="0"/>
                <w:bCs w:val="0"/>
                <w:color w:val="auto"/>
                <w:sz w:val="21"/>
                <w:szCs w:val="21"/>
                <w:highlight w:val="none"/>
                <w:vertAlign w:val="baseline"/>
                <w:lang w:val="en-US" w:eastAsia="zh-CN"/>
              </w:rPr>
              <w:t>《锅炉大气污染物排放标准》（DB4</w:t>
            </w:r>
            <w:r>
              <w:rPr>
                <w:rFonts w:hint="eastAsia"/>
                <w:lang w:val="en-US" w:eastAsia="zh-CN"/>
              </w:rPr>
              <w:t>1/2089-2021）颗粒物5mg/m</w:t>
            </w:r>
            <w:r>
              <w:rPr>
                <w:rFonts w:hint="eastAsia"/>
                <w:vertAlign w:val="superscript"/>
                <w:lang w:val="en-US" w:eastAsia="zh-CN"/>
              </w:rPr>
              <w:t>3</w:t>
            </w:r>
            <w:r>
              <w:rPr>
                <w:rFonts w:hint="eastAsia"/>
                <w:lang w:val="en-US" w:eastAsia="zh-CN"/>
              </w:rPr>
              <w:t>、SO</w:t>
            </w:r>
            <w:r>
              <w:rPr>
                <w:rFonts w:hint="eastAsia"/>
                <w:vertAlign w:val="subscript"/>
                <w:lang w:val="en-US" w:eastAsia="zh-CN"/>
              </w:rPr>
              <w:t>2</w:t>
            </w:r>
            <w:r>
              <w:rPr>
                <w:rFonts w:hint="eastAsia"/>
                <w:lang w:val="en-US" w:eastAsia="zh-CN"/>
              </w:rPr>
              <w:t>10mg/m</w:t>
            </w:r>
            <w:r>
              <w:rPr>
                <w:rFonts w:hint="eastAsia"/>
                <w:vertAlign w:val="superscript"/>
                <w:lang w:val="en-US" w:eastAsia="zh-CN"/>
              </w:rPr>
              <w:t>3</w:t>
            </w:r>
            <w:r>
              <w:rPr>
                <w:rFonts w:hint="eastAsia"/>
                <w:lang w:val="en-US" w:eastAsia="zh-CN"/>
              </w:rPr>
              <w:t>、NO</w:t>
            </w:r>
            <w:r>
              <w:rPr>
                <w:rFonts w:hint="eastAsia"/>
                <w:vertAlign w:val="subscript"/>
                <w:lang w:val="en-US" w:eastAsia="zh-CN"/>
              </w:rPr>
              <w:t>X</w:t>
            </w:r>
            <w:r>
              <w:rPr>
                <w:rFonts w:hint="eastAsia"/>
                <w:lang w:val="en-US" w:eastAsia="zh-CN"/>
              </w:rPr>
              <w:t>30mg/m</w:t>
            </w:r>
            <w:r>
              <w:rPr>
                <w:rFonts w:hint="eastAsia"/>
                <w:vertAlign w:val="superscript"/>
                <w:lang w:val="en-US" w:eastAsia="zh-CN"/>
              </w:rPr>
              <w:t>3</w:t>
            </w:r>
            <w:r>
              <w:rPr>
                <w:rFonts w:hint="eastAsia"/>
                <w:lang w:val="en-US" w:eastAsia="zh-CN"/>
              </w:rPr>
              <w:t>的限值要求。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距离厂区最近的敏感点为东280米处的西圈村，本项目厂区位于下风向，车间为封闭状态，且废气经治理措施后达标排放，对西圈村及周围环境影响较小，故认为废气治理工艺可行。</w:t>
            </w:r>
          </w:p>
          <w:p>
            <w:pPr>
              <w:pStyle w:val="29"/>
              <w:keepNext w:val="0"/>
              <w:keepLines w:val="0"/>
              <w:numPr>
                <w:ilvl w:val="0"/>
                <w:numId w:val="0"/>
              </w:numPr>
              <w:suppressLineNumbers w:val="0"/>
              <w:spacing w:before="0" w:beforeAutospacing="0" w:after="0" w:afterAutospacing="0"/>
              <w:ind w:left="420" w:leftChars="200" w:right="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r>
              <w:rPr>
                <w:rFonts w:hint="eastAsia" w:eastAsia="宋体" w:cs="Times New Roman"/>
                <w:color w:val="auto"/>
                <w:kern w:val="2"/>
                <w:sz w:val="21"/>
                <w:szCs w:val="24"/>
                <w:lang w:val="en-US" w:eastAsia="zh-CN" w:bidi="ar-SA"/>
              </w:rPr>
              <w:t>5</w:t>
            </w:r>
            <w:r>
              <w:rPr>
                <w:rFonts w:hint="eastAsia" w:ascii="Times New Roman" w:hAnsi="Times New Roman" w:eastAsia="宋体" w:cs="Times New Roman"/>
                <w:color w:val="auto"/>
                <w:kern w:val="2"/>
                <w:sz w:val="21"/>
                <w:szCs w:val="24"/>
                <w:lang w:val="en-US" w:eastAsia="zh-CN" w:bidi="ar-SA"/>
              </w:rPr>
              <w:t>）废气排放口基本情况及监测要求</w:t>
            </w:r>
          </w:p>
          <w:p>
            <w:pPr>
              <w:pStyle w:val="29"/>
              <w:keepNext w:val="0"/>
              <w:keepLines w:val="0"/>
              <w:numPr>
                <w:ilvl w:val="0"/>
                <w:numId w:val="0"/>
              </w:numPr>
              <w:suppressLineNumbers w:val="0"/>
              <w:spacing w:before="0" w:beforeAutospacing="0" w:after="0" w:afterAutospacing="0"/>
              <w:ind w:left="420" w:leftChars="200" w:right="0"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①废气排放口基本情况</w:t>
            </w:r>
          </w:p>
          <w:p>
            <w:pPr>
              <w:keepNext w:val="0"/>
              <w:keepLines w:val="0"/>
              <w:suppressLineNumbers w:val="0"/>
              <w:spacing w:before="0" w:beforeAutospacing="0" w:after="0" w:afterAutospacing="0" w:line="520" w:lineRule="exact"/>
              <w:ind w:left="0" w:right="0" w:firstLine="420" w:firstLineChars="20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本项目废气排放口基本情况见下表：</w:t>
            </w:r>
          </w:p>
          <w:p>
            <w:pPr>
              <w:keepNext w:val="0"/>
              <w:keepLines w:val="0"/>
              <w:suppressLineNumbers w:val="0"/>
              <w:spacing w:before="0" w:beforeAutospacing="0" w:after="0" w:afterAutospacing="0" w:line="520" w:lineRule="exact"/>
              <w:ind w:left="0" w:right="0"/>
              <w:jc w:val="center"/>
              <w:rPr>
                <w:rFonts w:hint="eastAsia"/>
                <w:b/>
                <w:bCs/>
                <w:lang w:eastAsia="zh-CN"/>
              </w:rPr>
            </w:pPr>
            <w:r>
              <w:rPr>
                <w:rFonts w:hint="eastAsia"/>
                <w:b/>
                <w:bCs/>
                <w:lang w:eastAsia="zh-CN"/>
              </w:rPr>
              <w:t>表</w:t>
            </w:r>
            <w:r>
              <w:rPr>
                <w:rFonts w:hint="eastAsia"/>
                <w:b/>
                <w:bCs/>
                <w:lang w:val="en-US" w:eastAsia="zh-CN"/>
              </w:rPr>
              <w:t xml:space="preserve">31  </w:t>
            </w:r>
            <w:r>
              <w:rPr>
                <w:rFonts w:hint="eastAsia"/>
                <w:b/>
                <w:bCs/>
                <w:lang w:eastAsia="zh-CN"/>
              </w:rPr>
              <w:t>废气排放口基本情况</w:t>
            </w:r>
          </w:p>
          <w:tbl>
            <w:tblPr>
              <w:tblStyle w:val="15"/>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56"/>
              <w:gridCol w:w="1047"/>
              <w:gridCol w:w="848"/>
              <w:gridCol w:w="2764"/>
              <w:gridCol w:w="970"/>
              <w:gridCol w:w="1017"/>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856" w:type="dxa"/>
                  <w:noWrap w:val="0"/>
                  <w:vAlign w:val="center"/>
                </w:tcPr>
                <w:p>
                  <w:pPr>
                    <w:keepNext w:val="0"/>
                    <w:keepLines w:val="0"/>
                    <w:suppressLineNumbers w:val="0"/>
                    <w:spacing w:before="0" w:beforeAutospacing="0" w:after="0" w:afterAutospacing="0"/>
                    <w:ind w:left="0" w:right="0"/>
                    <w:jc w:val="center"/>
                    <w:rPr>
                      <w:rFonts w:hint="eastAsia"/>
                      <w:b/>
                      <w:bCs/>
                      <w:lang w:eastAsia="zh-CN"/>
                    </w:rPr>
                  </w:pPr>
                  <w:r>
                    <w:rPr>
                      <w:rFonts w:hint="eastAsia"/>
                      <w:b/>
                      <w:bCs/>
                      <w:lang w:eastAsia="zh-CN"/>
                    </w:rPr>
                    <w:t>排放口编号</w:t>
                  </w:r>
                </w:p>
              </w:tc>
              <w:tc>
                <w:tcPr>
                  <w:tcW w:w="1047" w:type="dxa"/>
                  <w:noWrap w:val="0"/>
                  <w:vAlign w:val="center"/>
                </w:tcPr>
                <w:p>
                  <w:pPr>
                    <w:keepNext w:val="0"/>
                    <w:keepLines w:val="0"/>
                    <w:suppressLineNumbers w:val="0"/>
                    <w:spacing w:before="0" w:beforeAutospacing="0" w:after="0" w:afterAutospacing="0"/>
                    <w:ind w:left="0" w:right="0"/>
                    <w:jc w:val="center"/>
                    <w:rPr>
                      <w:rFonts w:hint="eastAsia"/>
                      <w:b/>
                      <w:bCs/>
                      <w:lang w:eastAsia="zh-CN"/>
                    </w:rPr>
                  </w:pPr>
                  <w:r>
                    <w:rPr>
                      <w:rFonts w:hint="eastAsia"/>
                      <w:b/>
                      <w:bCs/>
                      <w:lang w:eastAsia="zh-CN"/>
                    </w:rPr>
                    <w:t>排放口名称</w:t>
                  </w:r>
                </w:p>
              </w:tc>
              <w:tc>
                <w:tcPr>
                  <w:tcW w:w="848" w:type="dxa"/>
                  <w:noWrap w:val="0"/>
                  <w:vAlign w:val="center"/>
                </w:tcPr>
                <w:p>
                  <w:pPr>
                    <w:keepNext w:val="0"/>
                    <w:keepLines w:val="0"/>
                    <w:suppressLineNumbers w:val="0"/>
                    <w:spacing w:before="0" w:beforeAutospacing="0" w:after="0" w:afterAutospacing="0"/>
                    <w:ind w:left="0" w:right="0"/>
                    <w:jc w:val="center"/>
                    <w:rPr>
                      <w:rFonts w:hint="eastAsia"/>
                      <w:b/>
                      <w:bCs/>
                      <w:lang w:eastAsia="zh-CN"/>
                    </w:rPr>
                  </w:pPr>
                  <w:r>
                    <w:rPr>
                      <w:rFonts w:hint="eastAsia"/>
                      <w:b/>
                      <w:bCs/>
                      <w:lang w:eastAsia="zh-CN"/>
                    </w:rPr>
                    <w:t>污染物类型</w:t>
                  </w:r>
                </w:p>
              </w:tc>
              <w:tc>
                <w:tcPr>
                  <w:tcW w:w="2764" w:type="dxa"/>
                  <w:noWrap w:val="0"/>
                  <w:vAlign w:val="center"/>
                </w:tcPr>
                <w:p>
                  <w:pPr>
                    <w:keepNext w:val="0"/>
                    <w:keepLines w:val="0"/>
                    <w:suppressLineNumbers w:val="0"/>
                    <w:spacing w:before="0" w:beforeAutospacing="0" w:after="0" w:afterAutospacing="0"/>
                    <w:ind w:left="0" w:right="0"/>
                    <w:jc w:val="center"/>
                    <w:rPr>
                      <w:rFonts w:hint="eastAsia"/>
                      <w:b/>
                      <w:bCs/>
                      <w:lang w:eastAsia="zh-CN"/>
                    </w:rPr>
                  </w:pPr>
                  <w:r>
                    <w:rPr>
                      <w:rFonts w:hint="eastAsia"/>
                      <w:b/>
                      <w:bCs/>
                      <w:lang w:eastAsia="zh-CN"/>
                    </w:rPr>
                    <w:t>排放口地理坐标</w:t>
                  </w:r>
                </w:p>
              </w:tc>
              <w:tc>
                <w:tcPr>
                  <w:tcW w:w="970" w:type="dxa"/>
                  <w:noWrap w:val="0"/>
                  <w:vAlign w:val="center"/>
                </w:tcPr>
                <w:p>
                  <w:pPr>
                    <w:keepNext w:val="0"/>
                    <w:keepLines w:val="0"/>
                    <w:suppressLineNumbers w:val="0"/>
                    <w:spacing w:before="0" w:beforeAutospacing="0" w:after="0" w:afterAutospacing="0"/>
                    <w:ind w:left="0" w:right="0"/>
                    <w:jc w:val="center"/>
                    <w:rPr>
                      <w:rFonts w:hint="eastAsia"/>
                      <w:b/>
                      <w:bCs/>
                      <w:lang w:eastAsia="zh-CN"/>
                    </w:rPr>
                  </w:pPr>
                  <w:r>
                    <w:rPr>
                      <w:rFonts w:hint="eastAsia"/>
                      <w:b/>
                      <w:bCs/>
                      <w:lang w:eastAsia="zh-CN"/>
                    </w:rPr>
                    <w:t>排气筒高度（</w:t>
                  </w:r>
                  <w:r>
                    <w:rPr>
                      <w:rFonts w:hint="eastAsia"/>
                      <w:b/>
                      <w:bCs/>
                      <w:lang w:val="en-US" w:eastAsia="zh-CN"/>
                    </w:rPr>
                    <w:t>m</w:t>
                  </w:r>
                  <w:r>
                    <w:rPr>
                      <w:rFonts w:hint="eastAsia"/>
                      <w:b/>
                      <w:bCs/>
                      <w:lang w:eastAsia="zh-CN"/>
                    </w:rPr>
                    <w:t>）</w:t>
                  </w:r>
                </w:p>
              </w:tc>
              <w:tc>
                <w:tcPr>
                  <w:tcW w:w="1017" w:type="dxa"/>
                  <w:noWrap w:val="0"/>
                  <w:vAlign w:val="center"/>
                </w:tcPr>
                <w:p>
                  <w:pPr>
                    <w:keepNext w:val="0"/>
                    <w:keepLines w:val="0"/>
                    <w:suppressLineNumbers w:val="0"/>
                    <w:spacing w:before="0" w:beforeAutospacing="0" w:after="0" w:afterAutospacing="0"/>
                    <w:ind w:left="0" w:right="0"/>
                    <w:jc w:val="center"/>
                    <w:rPr>
                      <w:rFonts w:hint="eastAsia"/>
                      <w:b/>
                      <w:bCs/>
                      <w:lang w:eastAsia="zh-CN"/>
                    </w:rPr>
                  </w:pPr>
                  <w:r>
                    <w:rPr>
                      <w:rFonts w:hint="eastAsia"/>
                      <w:b/>
                      <w:bCs/>
                      <w:lang w:eastAsia="zh-CN"/>
                    </w:rPr>
                    <w:t>排气筒内径（</w:t>
                  </w:r>
                  <w:r>
                    <w:rPr>
                      <w:rFonts w:hint="eastAsia"/>
                      <w:b/>
                      <w:bCs/>
                      <w:lang w:val="en-US" w:eastAsia="zh-CN"/>
                    </w:rPr>
                    <w:t>m</w:t>
                  </w:r>
                  <w:r>
                    <w:rPr>
                      <w:rFonts w:hint="eastAsia"/>
                      <w:b/>
                      <w:bCs/>
                      <w:lang w:eastAsia="zh-CN"/>
                    </w:rPr>
                    <w:t>）</w:t>
                  </w:r>
                </w:p>
              </w:tc>
              <w:tc>
                <w:tcPr>
                  <w:tcW w:w="956" w:type="dxa"/>
                  <w:noWrap w:val="0"/>
                  <w:vAlign w:val="center"/>
                </w:tcPr>
                <w:p>
                  <w:pPr>
                    <w:keepNext w:val="0"/>
                    <w:keepLines w:val="0"/>
                    <w:suppressLineNumbers w:val="0"/>
                    <w:spacing w:before="0" w:beforeAutospacing="0" w:after="0" w:afterAutospacing="0"/>
                    <w:ind w:left="0" w:right="0"/>
                    <w:jc w:val="center"/>
                    <w:rPr>
                      <w:rFonts w:hint="eastAsia"/>
                      <w:b/>
                      <w:bCs/>
                      <w:lang w:eastAsia="zh-CN"/>
                    </w:rPr>
                  </w:pPr>
                  <w:r>
                    <w:rPr>
                      <w:rFonts w:hint="eastAsia"/>
                      <w:b/>
                      <w:bCs/>
                      <w:lang w:eastAsia="zh-CN"/>
                    </w:rPr>
                    <w:t>烟气出口温度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6"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DA001</w:t>
                  </w:r>
                </w:p>
              </w:tc>
              <w:tc>
                <w:tcPr>
                  <w:tcW w:w="1047"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eastAsia="zh-CN"/>
                    </w:rPr>
                    <w:t>破碎化制烘干榨油工序废气</w:t>
                  </w:r>
                  <w:r>
                    <w:rPr>
                      <w:rFonts w:hint="eastAsia"/>
                      <w:lang w:val="en-US" w:eastAsia="zh-CN"/>
                    </w:rPr>
                    <w:t>排放口</w:t>
                  </w:r>
                </w:p>
              </w:tc>
              <w:tc>
                <w:tcPr>
                  <w:tcW w:w="848"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w:t>
                  </w:r>
                </w:p>
              </w:tc>
              <w:tc>
                <w:tcPr>
                  <w:tcW w:w="2764"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eastAsia="zh-CN"/>
                    </w:rPr>
                    <w:t>经度：</w:t>
                  </w:r>
                  <w:r>
                    <w:rPr>
                      <w:rFonts w:hint="eastAsia"/>
                      <w:lang w:val="en-US" w:eastAsia="zh-CN"/>
                    </w:rPr>
                    <w:t>113</w:t>
                  </w:r>
                  <w:r>
                    <w:rPr>
                      <w:rFonts w:hint="default"/>
                      <w:lang w:val="en-US" w:eastAsia="zh-CN"/>
                    </w:rPr>
                    <w:t>度</w:t>
                  </w:r>
                  <w:r>
                    <w:rPr>
                      <w:rFonts w:hint="eastAsia"/>
                      <w:lang w:val="en-US" w:eastAsia="zh-CN"/>
                    </w:rPr>
                    <w:t>42</w:t>
                  </w:r>
                  <w:r>
                    <w:rPr>
                      <w:rFonts w:hint="default"/>
                      <w:lang w:val="en-US" w:eastAsia="zh-CN"/>
                    </w:rPr>
                    <w:t>分</w:t>
                  </w:r>
                  <w:r>
                    <w:rPr>
                      <w:rFonts w:hint="eastAsia"/>
                      <w:lang w:val="en-US" w:eastAsia="zh-CN"/>
                    </w:rPr>
                    <w:t>13</w:t>
                  </w:r>
                  <w:r>
                    <w:rPr>
                      <w:rFonts w:hint="default"/>
                      <w:lang w:val="en-US" w:eastAsia="zh-CN"/>
                    </w:rPr>
                    <w:t>秒</w:t>
                  </w:r>
                </w:p>
                <w:p>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纬度：35</w:t>
                  </w:r>
                  <w:r>
                    <w:rPr>
                      <w:rFonts w:hint="default"/>
                      <w:lang w:val="en-US" w:eastAsia="zh-CN"/>
                    </w:rPr>
                    <w:t>度</w:t>
                  </w:r>
                  <w:r>
                    <w:rPr>
                      <w:rFonts w:hint="eastAsia"/>
                      <w:lang w:val="en-US" w:eastAsia="zh-CN"/>
                    </w:rPr>
                    <w:t>2</w:t>
                  </w:r>
                  <w:r>
                    <w:rPr>
                      <w:rFonts w:hint="default"/>
                      <w:lang w:val="en-US" w:eastAsia="zh-CN"/>
                    </w:rPr>
                    <w:t>分</w:t>
                  </w:r>
                  <w:r>
                    <w:rPr>
                      <w:rFonts w:hint="eastAsia"/>
                      <w:lang w:val="en-US" w:eastAsia="zh-CN"/>
                    </w:rPr>
                    <w:t>24</w:t>
                  </w:r>
                  <w:r>
                    <w:rPr>
                      <w:rFonts w:hint="default"/>
                      <w:lang w:val="en-US" w:eastAsia="zh-CN"/>
                    </w:rPr>
                    <w:t>秒</w:t>
                  </w:r>
                </w:p>
              </w:tc>
              <w:tc>
                <w:tcPr>
                  <w:tcW w:w="970"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15</w:t>
                  </w:r>
                </w:p>
              </w:tc>
              <w:tc>
                <w:tcPr>
                  <w:tcW w:w="1017"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0.3</w:t>
                  </w:r>
                </w:p>
              </w:tc>
              <w:tc>
                <w:tcPr>
                  <w:tcW w:w="956" w:type="dxa"/>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常温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6"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DA002</w:t>
                  </w:r>
                </w:p>
              </w:tc>
              <w:tc>
                <w:tcPr>
                  <w:tcW w:w="1047" w:type="dxa"/>
                  <w:noWrap w:val="0"/>
                  <w:vAlign w:val="center"/>
                </w:tcPr>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导热油炉废气排放口</w:t>
                  </w:r>
                </w:p>
              </w:tc>
              <w:tc>
                <w:tcPr>
                  <w:tcW w:w="848"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eastAsia="zh-CN"/>
                    </w:rPr>
                    <w:t>颗粒物、</w:t>
                  </w:r>
                  <w:r>
                    <w:rPr>
                      <w:rFonts w:hint="eastAsia"/>
                      <w:lang w:val="en-US" w:eastAsia="zh-CN"/>
                    </w:rPr>
                    <w:t>SO</w:t>
                  </w:r>
                  <w:r>
                    <w:rPr>
                      <w:rFonts w:hint="eastAsia"/>
                      <w:vertAlign w:val="subscript"/>
                      <w:lang w:val="en-US" w:eastAsia="zh-CN"/>
                    </w:rPr>
                    <w:t>2</w:t>
                  </w:r>
                  <w:r>
                    <w:rPr>
                      <w:rFonts w:hint="eastAsia"/>
                      <w:lang w:val="en-US" w:eastAsia="zh-CN"/>
                    </w:rPr>
                    <w:t>、NOx</w:t>
                  </w:r>
                </w:p>
              </w:tc>
              <w:tc>
                <w:tcPr>
                  <w:tcW w:w="2764"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eastAsia="zh-CN"/>
                    </w:rPr>
                    <w:t>经度：</w:t>
                  </w:r>
                  <w:r>
                    <w:rPr>
                      <w:rFonts w:hint="eastAsia"/>
                      <w:lang w:val="en-US" w:eastAsia="zh-CN"/>
                    </w:rPr>
                    <w:t>113</w:t>
                  </w:r>
                  <w:r>
                    <w:rPr>
                      <w:rFonts w:hint="default"/>
                      <w:lang w:val="en-US" w:eastAsia="zh-CN"/>
                    </w:rPr>
                    <w:t>度</w:t>
                  </w:r>
                  <w:r>
                    <w:rPr>
                      <w:rFonts w:hint="eastAsia"/>
                      <w:lang w:val="en-US" w:eastAsia="zh-CN"/>
                    </w:rPr>
                    <w:t>42</w:t>
                  </w:r>
                  <w:r>
                    <w:rPr>
                      <w:rFonts w:hint="default"/>
                      <w:lang w:val="en-US" w:eastAsia="zh-CN"/>
                    </w:rPr>
                    <w:t>分</w:t>
                  </w:r>
                  <w:r>
                    <w:rPr>
                      <w:rFonts w:hint="eastAsia"/>
                      <w:lang w:val="en-US" w:eastAsia="zh-CN"/>
                    </w:rPr>
                    <w:t>12.9</w:t>
                  </w:r>
                  <w:r>
                    <w:rPr>
                      <w:rFonts w:hint="default"/>
                      <w:lang w:val="en-US" w:eastAsia="zh-CN"/>
                    </w:rPr>
                    <w:t>秒</w:t>
                  </w:r>
                </w:p>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纬度：35</w:t>
                  </w:r>
                  <w:r>
                    <w:rPr>
                      <w:rFonts w:hint="default"/>
                      <w:lang w:val="en-US" w:eastAsia="zh-CN"/>
                    </w:rPr>
                    <w:t>度</w:t>
                  </w:r>
                  <w:r>
                    <w:rPr>
                      <w:rFonts w:hint="eastAsia"/>
                      <w:lang w:val="en-US" w:eastAsia="zh-CN"/>
                    </w:rPr>
                    <w:t>2</w:t>
                  </w:r>
                  <w:r>
                    <w:rPr>
                      <w:rFonts w:hint="default"/>
                      <w:lang w:val="en-US" w:eastAsia="zh-CN"/>
                    </w:rPr>
                    <w:t>分</w:t>
                  </w:r>
                  <w:r>
                    <w:rPr>
                      <w:rFonts w:hint="eastAsia"/>
                      <w:lang w:val="en-US" w:eastAsia="zh-CN"/>
                    </w:rPr>
                    <w:t>23</w:t>
                  </w:r>
                  <w:r>
                    <w:rPr>
                      <w:rFonts w:hint="default"/>
                      <w:lang w:val="en-US" w:eastAsia="zh-CN"/>
                    </w:rPr>
                    <w:t>秒</w:t>
                  </w:r>
                </w:p>
              </w:tc>
              <w:tc>
                <w:tcPr>
                  <w:tcW w:w="970"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8</w:t>
                  </w:r>
                </w:p>
              </w:tc>
              <w:tc>
                <w:tcPr>
                  <w:tcW w:w="1017" w:type="dxa"/>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0.3</w:t>
                  </w:r>
                </w:p>
              </w:tc>
              <w:tc>
                <w:tcPr>
                  <w:tcW w:w="956" w:type="dxa"/>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常温</w:t>
                  </w:r>
                </w:p>
              </w:tc>
            </w:tr>
          </w:tbl>
          <w:p>
            <w:pPr>
              <w:keepNext w:val="0"/>
              <w:keepLines w:val="0"/>
              <w:suppressLineNumbers w:val="0"/>
              <w:spacing w:before="0" w:beforeAutospacing="0" w:after="0" w:afterAutospacing="0" w:line="520" w:lineRule="exact"/>
              <w:ind w:left="0" w:right="0" w:firstLine="422" w:firstLineChars="200"/>
              <w:jc w:val="both"/>
              <w:rPr>
                <w:rFonts w:hint="eastAsia"/>
                <w:b/>
                <w:bCs/>
                <w:u w:val="single"/>
                <w:lang w:eastAsia="zh-CN"/>
              </w:rPr>
            </w:pPr>
            <w:r>
              <w:rPr>
                <w:rFonts w:hint="eastAsia"/>
                <w:b/>
                <w:bCs/>
                <w:u w:val="single"/>
              </w:rPr>
              <w:t>②</w:t>
            </w:r>
            <w:r>
              <w:rPr>
                <w:rFonts w:hint="eastAsia"/>
                <w:b/>
                <w:bCs/>
                <w:u w:val="single"/>
                <w:lang w:eastAsia="zh-CN"/>
              </w:rPr>
              <w:t>监测要求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b/>
                <w:bCs/>
                <w:u w:val="none"/>
              </w:rPr>
            </w:pPr>
            <w:r>
              <w:rPr>
                <w:rFonts w:hint="eastAsia"/>
                <w:b/>
                <w:bCs/>
                <w:u w:val="none"/>
              </w:rPr>
              <w:t>根据本项目特点，项目运营期需要进行污染源监测和环境质量监测，根据</w:t>
            </w:r>
            <w:r>
              <w:rPr>
                <w:rFonts w:hint="eastAsia"/>
                <w:b/>
                <w:bCs/>
                <w:u w:val="none"/>
                <w:lang w:val="en-US" w:eastAsia="zh-CN"/>
              </w:rPr>
              <w:t>《排污许可证申请与核发技术规范  农副产品加工工业-屠宰及肉类加工工业》</w:t>
            </w:r>
            <w:r>
              <w:rPr>
                <w:rFonts w:hint="eastAsia"/>
                <w:b/>
                <w:bCs/>
                <w:u w:val="none"/>
                <w:lang w:eastAsia="zh-CN"/>
              </w:rPr>
              <w:t>和</w:t>
            </w:r>
            <w:r>
              <w:rPr>
                <w:rFonts w:hint="eastAsia"/>
                <w:b/>
                <w:bCs/>
                <w:u w:val="none"/>
                <w:lang w:val="en-US" w:eastAsia="zh-CN"/>
              </w:rPr>
              <w:t>《排污许可证申请与核发技术规范 锅炉》</w:t>
            </w:r>
            <w:r>
              <w:rPr>
                <w:rFonts w:hint="eastAsia"/>
                <w:b/>
                <w:bCs/>
                <w:u w:val="none"/>
              </w:rPr>
              <w:t>，则具体监测计划见下表：</w:t>
            </w:r>
          </w:p>
          <w:p>
            <w:pPr>
              <w:keepNext w:val="0"/>
              <w:keepLines w:val="0"/>
              <w:suppressLineNumbers w:val="0"/>
              <w:spacing w:before="0" w:beforeAutospacing="0" w:after="0" w:afterAutospacing="0" w:line="520" w:lineRule="exact"/>
              <w:ind w:left="0" w:right="0"/>
              <w:jc w:val="center"/>
              <w:rPr>
                <w:rFonts w:hint="eastAsia"/>
                <w:b/>
                <w:bCs/>
                <w:u w:val="single"/>
                <w:lang w:eastAsia="zh-CN"/>
              </w:rPr>
            </w:pPr>
            <w:r>
              <w:rPr>
                <w:rFonts w:hint="eastAsia"/>
                <w:b/>
                <w:bCs/>
                <w:u w:val="single"/>
                <w:lang w:eastAsia="zh-CN"/>
              </w:rPr>
              <w:t>表</w:t>
            </w:r>
            <w:r>
              <w:rPr>
                <w:rFonts w:hint="eastAsia"/>
                <w:b/>
                <w:bCs/>
                <w:u w:val="single"/>
                <w:lang w:val="en-US" w:eastAsia="zh-CN"/>
              </w:rPr>
              <w:t xml:space="preserve">32  </w:t>
            </w:r>
            <w:r>
              <w:rPr>
                <w:rFonts w:hint="eastAsia"/>
                <w:b/>
                <w:bCs/>
                <w:u w:val="single"/>
                <w:lang w:eastAsia="zh-CN"/>
              </w:rPr>
              <w:t>废气监测内容及频次一览表</w:t>
            </w:r>
          </w:p>
          <w:tbl>
            <w:tblPr>
              <w:tblStyle w:val="15"/>
              <w:tblW w:w="845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610"/>
              <w:gridCol w:w="1866"/>
              <w:gridCol w:w="2027"/>
              <w:gridCol w:w="2955"/>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trHeight w:val="397" w:hRule="atLeast"/>
                <w:jc w:val="center"/>
              </w:trPr>
              <w:tc>
                <w:tcPr>
                  <w:tcW w:w="1610" w:type="dxa"/>
                  <w:noWrap w:val="0"/>
                  <w:vAlign w:val="center"/>
                </w:tcPr>
                <w:p>
                  <w:pPr>
                    <w:keepNext w:val="0"/>
                    <w:keepLines w:val="0"/>
                    <w:suppressLineNumbers w:val="0"/>
                    <w:spacing w:before="0" w:beforeAutospacing="0" w:after="0" w:afterAutospacing="0"/>
                    <w:ind w:left="0" w:right="0"/>
                    <w:jc w:val="center"/>
                    <w:rPr>
                      <w:rFonts w:hint="eastAsia"/>
                      <w:b/>
                      <w:bCs/>
                      <w:u w:val="none"/>
                    </w:rPr>
                  </w:pPr>
                  <w:r>
                    <w:rPr>
                      <w:rFonts w:hint="eastAsia"/>
                      <w:b/>
                      <w:bCs/>
                      <w:u w:val="none"/>
                      <w:lang w:eastAsia="zh-CN"/>
                    </w:rPr>
                    <w:t>监测</w:t>
                  </w:r>
                  <w:r>
                    <w:rPr>
                      <w:rFonts w:hint="eastAsia"/>
                      <w:b/>
                      <w:bCs/>
                      <w:u w:val="none"/>
                    </w:rPr>
                    <w:t>类别</w:t>
                  </w:r>
                </w:p>
              </w:tc>
              <w:tc>
                <w:tcPr>
                  <w:tcW w:w="1866" w:type="dxa"/>
                  <w:noWrap w:val="0"/>
                  <w:vAlign w:val="center"/>
                </w:tcPr>
                <w:p>
                  <w:pPr>
                    <w:keepNext w:val="0"/>
                    <w:keepLines w:val="0"/>
                    <w:suppressLineNumbers w:val="0"/>
                    <w:spacing w:before="0" w:beforeAutospacing="0" w:after="0" w:afterAutospacing="0"/>
                    <w:ind w:left="0" w:right="0"/>
                    <w:jc w:val="center"/>
                    <w:rPr>
                      <w:rFonts w:hint="eastAsia"/>
                      <w:b/>
                      <w:bCs/>
                      <w:u w:val="none"/>
                    </w:rPr>
                  </w:pPr>
                  <w:r>
                    <w:rPr>
                      <w:rFonts w:hint="eastAsia"/>
                      <w:b/>
                      <w:bCs/>
                      <w:u w:val="none"/>
                    </w:rPr>
                    <w:t>监测点位</w:t>
                  </w:r>
                </w:p>
              </w:tc>
              <w:tc>
                <w:tcPr>
                  <w:tcW w:w="2027" w:type="dxa"/>
                  <w:noWrap w:val="0"/>
                  <w:vAlign w:val="center"/>
                </w:tcPr>
                <w:p>
                  <w:pPr>
                    <w:keepNext w:val="0"/>
                    <w:keepLines w:val="0"/>
                    <w:suppressLineNumbers w:val="0"/>
                    <w:spacing w:before="0" w:beforeAutospacing="0" w:after="0" w:afterAutospacing="0"/>
                    <w:ind w:left="0" w:right="0"/>
                    <w:jc w:val="center"/>
                    <w:rPr>
                      <w:rFonts w:hint="eastAsia"/>
                      <w:b/>
                      <w:bCs/>
                      <w:u w:val="none"/>
                    </w:rPr>
                  </w:pPr>
                  <w:r>
                    <w:rPr>
                      <w:rFonts w:hint="eastAsia"/>
                      <w:b/>
                      <w:bCs/>
                      <w:u w:val="none"/>
                    </w:rPr>
                    <w:t>监测因子</w:t>
                  </w:r>
                </w:p>
              </w:tc>
              <w:tc>
                <w:tcPr>
                  <w:tcW w:w="2955" w:type="dxa"/>
                  <w:noWrap w:val="0"/>
                  <w:vAlign w:val="center"/>
                </w:tcPr>
                <w:p>
                  <w:pPr>
                    <w:keepNext w:val="0"/>
                    <w:keepLines w:val="0"/>
                    <w:suppressLineNumbers w:val="0"/>
                    <w:spacing w:before="0" w:beforeAutospacing="0" w:after="0" w:afterAutospacing="0"/>
                    <w:ind w:left="0" w:right="0"/>
                    <w:jc w:val="center"/>
                    <w:rPr>
                      <w:rFonts w:hint="eastAsia"/>
                      <w:b/>
                      <w:bCs/>
                      <w:u w:val="none"/>
                    </w:rPr>
                  </w:pPr>
                  <w:r>
                    <w:rPr>
                      <w:rFonts w:hint="eastAsia"/>
                      <w:b/>
                      <w:bCs/>
                      <w:u w:val="none"/>
                    </w:rPr>
                    <w:t>监测频次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610" w:type="dxa"/>
                  <w:vMerge w:val="restart"/>
                  <w:noWrap w:val="0"/>
                  <w:vAlign w:val="center"/>
                </w:tcPr>
                <w:p>
                  <w:pPr>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eastAsia="zh-CN"/>
                    </w:rPr>
                    <w:t>有组织废气</w:t>
                  </w:r>
                </w:p>
              </w:tc>
              <w:tc>
                <w:tcPr>
                  <w:tcW w:w="1866" w:type="dxa"/>
                  <w:vMerge w:val="restart"/>
                  <w:noWrap w:val="0"/>
                  <w:vAlign w:val="center"/>
                </w:tcPr>
                <w:p>
                  <w:pPr>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锅炉废气排放口</w:t>
                  </w:r>
                </w:p>
              </w:tc>
              <w:tc>
                <w:tcPr>
                  <w:tcW w:w="2027" w:type="dxa"/>
                  <w:noWrap w:val="0"/>
                  <w:vAlign w:val="center"/>
                </w:tcPr>
                <w:p>
                  <w:pPr>
                    <w:keepNext w:val="0"/>
                    <w:keepLines w:val="0"/>
                    <w:suppressLineNumbers w:val="0"/>
                    <w:spacing w:before="0" w:beforeAutospacing="0" w:after="0" w:afterAutospacing="0"/>
                    <w:ind w:left="0" w:right="0"/>
                    <w:jc w:val="center"/>
                    <w:rPr>
                      <w:rFonts w:hint="default"/>
                      <w:b/>
                      <w:bCs/>
                      <w:u w:val="none"/>
                      <w:lang w:val="en-US" w:eastAsia="zh-CN"/>
                    </w:rPr>
                  </w:pPr>
                  <w:r>
                    <w:rPr>
                      <w:rFonts w:hint="eastAsia"/>
                      <w:b/>
                      <w:bCs/>
                      <w:u w:val="none"/>
                      <w:lang w:eastAsia="zh-CN"/>
                    </w:rPr>
                    <w:t>颗粒物</w:t>
                  </w:r>
                </w:p>
              </w:tc>
              <w:tc>
                <w:tcPr>
                  <w:tcW w:w="2955" w:type="dxa"/>
                  <w:noWrap w:val="0"/>
                  <w:vAlign w:val="center"/>
                </w:tcPr>
                <w:p>
                  <w:pPr>
                    <w:keepNext w:val="0"/>
                    <w:keepLines w:val="0"/>
                    <w:suppressLineNumbers w:val="0"/>
                    <w:tabs>
                      <w:tab w:val="left" w:pos="927"/>
                      <w:tab w:val="center" w:pos="1607"/>
                    </w:tabs>
                    <w:spacing w:before="0" w:beforeAutospacing="0" w:after="0" w:afterAutospacing="0"/>
                    <w:ind w:left="0" w:right="0"/>
                    <w:jc w:val="center"/>
                    <w:rPr>
                      <w:rFonts w:hint="eastAsia"/>
                      <w:b/>
                      <w:bCs/>
                      <w:u w:val="none"/>
                      <w:lang w:val="en-US" w:eastAsia="zh-CN"/>
                    </w:rPr>
                  </w:pPr>
                  <w:r>
                    <w:rPr>
                      <w:rFonts w:hint="eastAsia"/>
                      <w:b/>
                      <w:bCs/>
                      <w:u w:val="none"/>
                      <w:lang w:val="en-US" w:eastAsia="zh-CN"/>
                    </w:rPr>
                    <w:t>每年一次</w:t>
                  </w:r>
                  <w:r>
                    <w:rPr>
                      <w:rFonts w:hint="eastAsia"/>
                      <w:b/>
                      <w:bCs/>
                      <w:u w:val="none"/>
                    </w:rPr>
                    <w:t>，每次2天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trHeight w:val="397" w:hRule="atLeast"/>
                <w:jc w:val="center"/>
              </w:trPr>
              <w:tc>
                <w:tcPr>
                  <w:tcW w:w="1610" w:type="dxa"/>
                  <w:vMerge w:val="continue"/>
                  <w:noWrap w:val="0"/>
                  <w:vAlign w:val="center"/>
                </w:tcPr>
                <w:p>
                  <w:pPr>
                    <w:keepNext w:val="0"/>
                    <w:keepLines w:val="0"/>
                    <w:suppressLineNumbers w:val="0"/>
                    <w:spacing w:before="0" w:beforeAutospacing="0" w:after="0" w:afterAutospacing="0"/>
                    <w:ind w:left="0" w:right="0"/>
                    <w:jc w:val="center"/>
                    <w:rPr>
                      <w:rFonts w:hint="eastAsia"/>
                      <w:b/>
                      <w:bCs/>
                      <w:u w:val="none"/>
                      <w:lang w:eastAsia="zh-CN"/>
                    </w:rPr>
                  </w:pPr>
                </w:p>
              </w:tc>
              <w:tc>
                <w:tcPr>
                  <w:tcW w:w="1866" w:type="dxa"/>
                  <w:vMerge w:val="continue"/>
                  <w:noWrap w:val="0"/>
                  <w:vAlign w:val="center"/>
                </w:tcPr>
                <w:p>
                  <w:pPr>
                    <w:keepNext w:val="0"/>
                    <w:keepLines w:val="0"/>
                    <w:suppressLineNumbers w:val="0"/>
                    <w:spacing w:before="0" w:beforeAutospacing="0" w:after="0" w:afterAutospacing="0"/>
                    <w:ind w:left="0" w:right="0"/>
                    <w:jc w:val="center"/>
                    <w:rPr>
                      <w:rFonts w:hint="eastAsia"/>
                      <w:b/>
                      <w:bCs/>
                      <w:u w:val="none"/>
                      <w:lang w:val="en-US" w:eastAsia="zh-CN"/>
                    </w:rPr>
                  </w:pPr>
                </w:p>
              </w:tc>
              <w:tc>
                <w:tcPr>
                  <w:tcW w:w="2027" w:type="dxa"/>
                  <w:noWrap w:val="0"/>
                  <w:vAlign w:val="center"/>
                </w:tcPr>
                <w:p>
                  <w:pPr>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val="en-US" w:eastAsia="zh-CN"/>
                    </w:rPr>
                    <w:t>SO</w:t>
                  </w:r>
                  <w:r>
                    <w:rPr>
                      <w:rFonts w:hint="eastAsia"/>
                      <w:b/>
                      <w:bCs/>
                      <w:u w:val="none"/>
                      <w:vertAlign w:val="subscript"/>
                      <w:lang w:val="en-US" w:eastAsia="zh-CN"/>
                    </w:rPr>
                    <w:t>2</w:t>
                  </w:r>
                </w:p>
              </w:tc>
              <w:tc>
                <w:tcPr>
                  <w:tcW w:w="2955" w:type="dxa"/>
                  <w:noWrap w:val="0"/>
                  <w:vAlign w:val="center"/>
                </w:tcPr>
                <w:p>
                  <w:pPr>
                    <w:keepNext w:val="0"/>
                    <w:keepLines w:val="0"/>
                    <w:suppressLineNumbers w:val="0"/>
                    <w:tabs>
                      <w:tab w:val="left" w:pos="927"/>
                      <w:tab w:val="center" w:pos="1607"/>
                    </w:tabs>
                    <w:spacing w:before="0" w:beforeAutospacing="0" w:after="0" w:afterAutospacing="0"/>
                    <w:ind w:left="0" w:right="0"/>
                    <w:jc w:val="center"/>
                    <w:rPr>
                      <w:rFonts w:hint="eastAsia"/>
                      <w:b/>
                      <w:bCs/>
                      <w:u w:val="none"/>
                      <w:lang w:val="en-US" w:eastAsia="zh-CN"/>
                    </w:rPr>
                  </w:pPr>
                  <w:r>
                    <w:rPr>
                      <w:rFonts w:hint="eastAsia"/>
                      <w:b/>
                      <w:bCs/>
                      <w:u w:val="none"/>
                      <w:lang w:val="en-US" w:eastAsia="zh-CN"/>
                    </w:rPr>
                    <w:t>每年一次</w:t>
                  </w:r>
                  <w:r>
                    <w:rPr>
                      <w:rFonts w:hint="eastAsia"/>
                      <w:b/>
                      <w:bCs/>
                      <w:u w:val="none"/>
                    </w:rPr>
                    <w:t>，每次2天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610" w:type="dxa"/>
                  <w:vMerge w:val="continue"/>
                  <w:noWrap w:val="0"/>
                  <w:vAlign w:val="center"/>
                </w:tcPr>
                <w:p>
                  <w:pPr>
                    <w:keepNext w:val="0"/>
                    <w:keepLines w:val="0"/>
                    <w:suppressLineNumbers w:val="0"/>
                    <w:spacing w:before="0" w:beforeAutospacing="0" w:after="0" w:afterAutospacing="0"/>
                    <w:ind w:left="0" w:right="0"/>
                    <w:jc w:val="center"/>
                    <w:rPr>
                      <w:rFonts w:hint="eastAsia"/>
                      <w:b/>
                      <w:bCs/>
                      <w:u w:val="none"/>
                      <w:lang w:eastAsia="zh-CN"/>
                    </w:rPr>
                  </w:pPr>
                </w:p>
              </w:tc>
              <w:tc>
                <w:tcPr>
                  <w:tcW w:w="1866" w:type="dxa"/>
                  <w:vMerge w:val="continue"/>
                  <w:noWrap w:val="0"/>
                  <w:vAlign w:val="center"/>
                </w:tcPr>
                <w:p>
                  <w:pPr>
                    <w:keepNext w:val="0"/>
                    <w:keepLines w:val="0"/>
                    <w:suppressLineNumbers w:val="0"/>
                    <w:spacing w:before="0" w:beforeAutospacing="0" w:after="0" w:afterAutospacing="0"/>
                    <w:ind w:left="0" w:right="0"/>
                    <w:jc w:val="center"/>
                    <w:rPr>
                      <w:rFonts w:hint="eastAsia"/>
                      <w:b/>
                      <w:bCs/>
                      <w:u w:val="none"/>
                      <w:lang w:val="en-US" w:eastAsia="zh-CN"/>
                    </w:rPr>
                  </w:pPr>
                </w:p>
              </w:tc>
              <w:tc>
                <w:tcPr>
                  <w:tcW w:w="2027" w:type="dxa"/>
                  <w:noWrap w:val="0"/>
                  <w:vAlign w:val="center"/>
                </w:tcPr>
                <w:p>
                  <w:pPr>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val="en-US" w:eastAsia="zh-CN"/>
                    </w:rPr>
                    <w:t>NOx</w:t>
                  </w:r>
                </w:p>
              </w:tc>
              <w:tc>
                <w:tcPr>
                  <w:tcW w:w="2955" w:type="dxa"/>
                  <w:noWrap w:val="0"/>
                  <w:vAlign w:val="center"/>
                </w:tcPr>
                <w:p>
                  <w:pPr>
                    <w:keepNext w:val="0"/>
                    <w:keepLines w:val="0"/>
                    <w:suppressLineNumbers w:val="0"/>
                    <w:tabs>
                      <w:tab w:val="left" w:pos="927"/>
                      <w:tab w:val="center" w:pos="1607"/>
                    </w:tabs>
                    <w:spacing w:before="0" w:beforeAutospacing="0" w:after="0" w:afterAutospacing="0"/>
                    <w:ind w:left="0" w:right="0"/>
                    <w:jc w:val="center"/>
                    <w:rPr>
                      <w:rFonts w:hint="eastAsia"/>
                      <w:b/>
                      <w:bCs/>
                      <w:u w:val="none"/>
                      <w:lang w:val="en-US" w:eastAsia="zh-CN"/>
                    </w:rPr>
                  </w:pPr>
                  <w:r>
                    <w:rPr>
                      <w:rFonts w:hint="eastAsia"/>
                      <w:b/>
                      <w:bCs/>
                      <w:u w:val="none"/>
                      <w:lang w:val="en-US" w:eastAsia="zh-CN"/>
                    </w:rPr>
                    <w:t>每年一次</w:t>
                  </w:r>
                  <w:r>
                    <w:rPr>
                      <w:rFonts w:hint="eastAsia"/>
                      <w:b/>
                      <w:bCs/>
                      <w:u w:val="none"/>
                    </w:rPr>
                    <w:t>，每次2天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610" w:type="dxa"/>
                  <w:noWrap w:val="0"/>
                  <w:vAlign w:val="center"/>
                </w:tcPr>
                <w:p>
                  <w:pPr>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eastAsia="zh-CN"/>
                    </w:rPr>
                    <w:t>无组织废气</w:t>
                  </w:r>
                </w:p>
              </w:tc>
              <w:tc>
                <w:tcPr>
                  <w:tcW w:w="1866" w:type="dxa"/>
                  <w:noWrap w:val="0"/>
                  <w:vAlign w:val="center"/>
                </w:tcPr>
                <w:p>
                  <w:pPr>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上风向一个点，下风向三个点</w:t>
                  </w:r>
                </w:p>
              </w:tc>
              <w:tc>
                <w:tcPr>
                  <w:tcW w:w="2027" w:type="dxa"/>
                  <w:noWrap w:val="0"/>
                  <w:vAlign w:val="center"/>
                </w:tcPr>
                <w:p>
                  <w:pPr>
                    <w:keepNext w:val="0"/>
                    <w:keepLines w:val="0"/>
                    <w:suppressLineNumbers w:val="0"/>
                    <w:spacing w:before="0" w:beforeAutospacing="0" w:after="0" w:afterAutospacing="0"/>
                    <w:ind w:left="0" w:leftChars="0" w:right="0" w:rightChars="0"/>
                    <w:jc w:val="center"/>
                    <w:rPr>
                      <w:rFonts w:hint="eastAsia"/>
                      <w:b/>
                      <w:bCs/>
                      <w:u w:val="none"/>
                      <w:lang w:eastAsia="zh-CN"/>
                    </w:rPr>
                  </w:pPr>
                  <w:r>
                    <w:rPr>
                      <w:rFonts w:hint="eastAsia"/>
                      <w:b/>
                      <w:bCs/>
                      <w:u w:val="none"/>
                      <w:lang w:eastAsia="zh-CN"/>
                    </w:rPr>
                    <w:t>臭气浓度</w:t>
                  </w:r>
                </w:p>
              </w:tc>
              <w:tc>
                <w:tcPr>
                  <w:tcW w:w="2955" w:type="dxa"/>
                  <w:noWrap w:val="0"/>
                  <w:vAlign w:val="center"/>
                </w:tcPr>
                <w:p>
                  <w:pPr>
                    <w:keepNext w:val="0"/>
                    <w:keepLines w:val="0"/>
                    <w:suppressLineNumbers w:val="0"/>
                    <w:tabs>
                      <w:tab w:val="left" w:pos="927"/>
                      <w:tab w:val="center" w:pos="1607"/>
                    </w:tabs>
                    <w:spacing w:before="0" w:beforeAutospacing="0" w:after="0" w:afterAutospacing="0"/>
                    <w:ind w:left="0" w:leftChars="0" w:right="0" w:rightChars="0"/>
                    <w:jc w:val="center"/>
                    <w:rPr>
                      <w:rFonts w:hint="eastAsia"/>
                      <w:b/>
                      <w:bCs/>
                      <w:u w:val="none"/>
                      <w:lang w:val="en-US" w:eastAsia="zh-CN"/>
                    </w:rPr>
                  </w:pPr>
                  <w:r>
                    <w:rPr>
                      <w:rFonts w:hint="eastAsia"/>
                      <w:b/>
                      <w:bCs/>
                      <w:u w:val="none"/>
                      <w:lang w:val="en-US" w:eastAsia="zh-CN"/>
                    </w:rPr>
                    <w:t>每半</w:t>
                  </w:r>
                  <w:r>
                    <w:rPr>
                      <w:rFonts w:hint="eastAsia"/>
                      <w:b/>
                      <w:bCs/>
                      <w:u w:val="none"/>
                    </w:rPr>
                    <w:t>年1次，每次2天</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20" w:firstLineChars="200"/>
              <w:jc w:val="both"/>
              <w:textAlignment w:val="auto"/>
              <w:outlineLvl w:val="9"/>
              <w:rPr>
                <w:rFonts w:hint="default"/>
                <w:lang w:val="en-US" w:eastAsia="zh-CN"/>
              </w:rPr>
            </w:pPr>
            <w:r>
              <w:rPr>
                <w:rFonts w:hint="eastAsia"/>
                <w:lang w:val="en-US" w:eastAsia="zh-CN"/>
              </w:rPr>
              <w:t>2、</w:t>
            </w:r>
            <w:r>
              <w:rPr>
                <w:rFonts w:hint="default"/>
                <w:lang w:val="en-US" w:eastAsia="zh-CN"/>
              </w:rPr>
              <w:t>非正常排放分析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非正常工况排污主要包括生产设备的正常开、停和设备检修时，以及环保设施检修时的排放的污染物。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本</w:t>
            </w:r>
            <w:r>
              <w:rPr>
                <w:rFonts w:hint="default"/>
                <w:lang w:val="en-US" w:eastAsia="zh-CN"/>
              </w:rPr>
              <w:t>项目生产过程中产生的非正常排放主要是生产过程设备</w:t>
            </w:r>
            <w:r>
              <w:rPr>
                <w:rFonts w:hint="eastAsia"/>
                <w:lang w:val="en-US" w:eastAsia="zh-CN"/>
              </w:rPr>
              <w:t>的正常开、停和设备</w:t>
            </w:r>
            <w:r>
              <w:rPr>
                <w:rFonts w:hint="default"/>
                <w:lang w:val="en-US" w:eastAsia="zh-CN"/>
              </w:rPr>
              <w:t>检修</w:t>
            </w:r>
            <w:r>
              <w:rPr>
                <w:rFonts w:hint="eastAsia"/>
                <w:lang w:val="en-US" w:eastAsia="zh-CN"/>
              </w:rPr>
              <w:t>时，</w:t>
            </w:r>
            <w:r>
              <w:rPr>
                <w:rFonts w:hint="default"/>
                <w:lang w:val="en-US" w:eastAsia="zh-CN"/>
              </w:rPr>
              <w:t>导致污染物排放控制措施达不到应有效率时引起的污染物排放，本项目废气污染物颗粒物，废气治理措施出现故障，废气处理效率按照</w:t>
            </w:r>
            <w:r>
              <w:rPr>
                <w:rFonts w:hint="eastAsia"/>
                <w:lang w:val="en-US" w:eastAsia="zh-CN"/>
              </w:rPr>
              <w:t>0%</w:t>
            </w:r>
            <w:r>
              <w:rPr>
                <w:rFonts w:hint="default"/>
                <w:lang w:val="en-US" w:eastAsia="zh-CN"/>
              </w:rPr>
              <w:t>计算，本项目非正常工况下废气污染源排放参数见下表。</w:t>
            </w:r>
          </w:p>
          <w:p>
            <w:pPr>
              <w:keepNext w:val="0"/>
              <w:keepLines w:val="0"/>
              <w:suppressLineNumbers w:val="0"/>
              <w:spacing w:before="0" w:beforeAutospacing="0" w:after="0" w:afterAutospacing="0" w:line="520" w:lineRule="exact"/>
              <w:ind w:left="0" w:right="0"/>
              <w:jc w:val="center"/>
              <w:rPr>
                <w:rFonts w:hint="default"/>
                <w:b/>
                <w:bCs/>
                <w:lang w:val="en-US" w:eastAsia="zh-CN"/>
              </w:rPr>
            </w:pPr>
            <w:r>
              <w:rPr>
                <w:rFonts w:hint="default"/>
                <w:b/>
                <w:bCs/>
                <w:lang w:val="en-US" w:eastAsia="zh-CN"/>
              </w:rPr>
              <w:t>表</w:t>
            </w:r>
            <w:r>
              <w:rPr>
                <w:rFonts w:hint="eastAsia"/>
                <w:b/>
                <w:bCs/>
                <w:lang w:val="en-US" w:eastAsia="zh-CN"/>
              </w:rPr>
              <w:t xml:space="preserve">33  </w:t>
            </w:r>
            <w:r>
              <w:rPr>
                <w:rFonts w:hint="default"/>
                <w:b/>
                <w:bCs/>
                <w:lang w:val="en-US" w:eastAsia="zh-CN"/>
              </w:rPr>
              <w:t>非正常排放参数表</w:t>
            </w:r>
          </w:p>
          <w:tbl>
            <w:tblPr>
              <w:tblStyle w:val="16"/>
              <w:tblpPr w:leftFromText="180" w:rightFromText="180" w:vertAnchor="text" w:horzAnchor="page" w:tblpX="182" w:tblpY="165"/>
              <w:tblOverlap w:val="never"/>
              <w:tblW w:w="844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340"/>
              <w:gridCol w:w="942"/>
              <w:gridCol w:w="1178"/>
              <w:gridCol w:w="761"/>
              <w:gridCol w:w="872"/>
              <w:gridCol w:w="1165"/>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非正常排放源</w:t>
                  </w:r>
                </w:p>
              </w:tc>
              <w:tc>
                <w:tcPr>
                  <w:tcW w:w="13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非正常排放原因</w:t>
                  </w:r>
                </w:p>
              </w:tc>
              <w:tc>
                <w:tcPr>
                  <w:tcW w:w="94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污染物</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非正常排放速率（kg/h）</w:t>
                  </w:r>
                </w:p>
              </w:tc>
              <w:tc>
                <w:tcPr>
                  <w:tcW w:w="76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单次持续时间/h</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年发生频次/次</w:t>
                  </w:r>
                </w:p>
              </w:tc>
              <w:tc>
                <w:tcPr>
                  <w:tcW w:w="116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非正常排放量（kg/a）</w:t>
                  </w:r>
                </w:p>
              </w:tc>
              <w:tc>
                <w:tcPr>
                  <w:tcW w:w="113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highlight w:val="none"/>
                      <w:lang w:val="en-US" w:eastAsia="zh-CN"/>
                    </w:rPr>
                  </w:pPr>
                  <w:r>
                    <w:rPr>
                      <w:rFonts w:hint="default"/>
                      <w:b/>
                      <w:bCs/>
                      <w:highlight w:val="none"/>
                      <w:lang w:val="en-US" w:eastAsia="zh-CN"/>
                    </w:rPr>
                    <w:t>采取措施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5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color w:val="auto"/>
                    </w:rPr>
                    <w:t>生产废气和污水处理站废气</w:t>
                  </w:r>
                </w:p>
              </w:tc>
              <w:tc>
                <w:tcPr>
                  <w:tcW w:w="1340"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lang w:val="en-US" w:eastAsia="zh-CN"/>
                    </w:rPr>
                    <w:t>废气治理措施出现故障，废气处理效率</w:t>
                  </w:r>
                  <w:r>
                    <w:rPr>
                      <w:rFonts w:hint="eastAsia"/>
                      <w:lang w:val="en-US" w:eastAsia="zh-CN"/>
                    </w:rPr>
                    <w:t>为0%</w:t>
                  </w:r>
                </w:p>
              </w:tc>
              <w:tc>
                <w:tcPr>
                  <w:tcW w:w="94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NH</w:t>
                  </w:r>
                  <w:r>
                    <w:rPr>
                      <w:rFonts w:hint="eastAsia"/>
                      <w:highlight w:val="none"/>
                      <w:vertAlign w:val="subscript"/>
                      <w:lang w:val="en-US" w:eastAsia="zh-CN"/>
                    </w:rPr>
                    <w:t>3</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0.007</w:t>
                  </w:r>
                </w:p>
              </w:tc>
              <w:tc>
                <w:tcPr>
                  <w:tcW w:w="76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0.25</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1</w:t>
                  </w:r>
                </w:p>
              </w:tc>
              <w:tc>
                <w:tcPr>
                  <w:tcW w:w="116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0.00175</w:t>
                  </w:r>
                </w:p>
              </w:tc>
              <w:tc>
                <w:tcPr>
                  <w:tcW w:w="113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default"/>
                      <w:lang w:val="en-US" w:eastAsia="zh-CN"/>
                    </w:rPr>
                    <w:t>产生废气的工序及时停止运行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9" w:hRule="atLeast"/>
              </w:trPr>
              <w:tc>
                <w:tcPr>
                  <w:tcW w:w="105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ighlight w:val="none"/>
                      <w:lang w:val="en-US" w:eastAsia="zh-CN"/>
                    </w:rPr>
                  </w:pPr>
                </w:p>
              </w:tc>
              <w:tc>
                <w:tcPr>
                  <w:tcW w:w="134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p>
              </w:tc>
              <w:tc>
                <w:tcPr>
                  <w:tcW w:w="94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0.0054</w:t>
                  </w:r>
                </w:p>
              </w:tc>
              <w:tc>
                <w:tcPr>
                  <w:tcW w:w="76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highlight w:val="none"/>
                      <w:lang w:val="en-US" w:eastAsia="zh-CN" w:bidi="ar-SA"/>
                    </w:rPr>
                  </w:pPr>
                  <w:r>
                    <w:rPr>
                      <w:rFonts w:hint="default"/>
                      <w:highlight w:val="none"/>
                      <w:lang w:val="en-US" w:eastAsia="zh-CN"/>
                    </w:rPr>
                    <w:t>0.25</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highlight w:val="none"/>
                      <w:lang w:val="en-US" w:eastAsia="zh-CN" w:bidi="ar-SA"/>
                    </w:rPr>
                  </w:pPr>
                  <w:r>
                    <w:rPr>
                      <w:rFonts w:hint="default"/>
                      <w:highlight w:val="none"/>
                      <w:lang w:val="en-US" w:eastAsia="zh-CN"/>
                    </w:rPr>
                    <w:t>1</w:t>
                  </w:r>
                </w:p>
              </w:tc>
              <w:tc>
                <w:tcPr>
                  <w:tcW w:w="116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0.00135</w:t>
                  </w:r>
                </w:p>
              </w:tc>
              <w:tc>
                <w:tcPr>
                  <w:tcW w:w="113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lang w:val="en-US" w:eastAsia="zh-CN"/>
              </w:rPr>
            </w:pPr>
            <w:r>
              <w:rPr>
                <w:rFonts w:hint="default"/>
                <w:lang w:val="en-US" w:eastAsia="zh-CN"/>
              </w:rPr>
              <w:t>为了减轻项目对周围环境的影响程度和范围，保证该地区的可持续发展。项目在生产过程中必须加强管理，保证废气处理设备正常运行，避免事故发生。当废气处理设备出现故障时，应尽快停产对其进行维修，尽量减轻对周围环境造成的影响。此外，评价建议项目在生产过程中采用双回路供电，同时加强日常对各类设备的维护和保养，可以进一步降低出现非正常工况出现的概率，避免非正常工况情况下污染物</w:t>
            </w:r>
            <w:r>
              <w:rPr>
                <w:rFonts w:hint="eastAsia"/>
                <w:lang w:val="en-US" w:eastAsia="zh-CN"/>
              </w:rPr>
              <w:t>对周边环境</w:t>
            </w:r>
            <w:r>
              <w:rPr>
                <w:rFonts w:hint="default"/>
                <w:lang w:val="en-US" w:eastAsia="zh-CN"/>
              </w:rPr>
              <w:t>造成影响。</w:t>
            </w:r>
          </w:p>
          <w:p>
            <w:pPr>
              <w:keepNext w:val="0"/>
              <w:keepLines w:val="0"/>
              <w:pageBreakBefore w:val="0"/>
              <w:suppressLineNumbers w:val="0"/>
              <w:kinsoku/>
              <w:wordWrap/>
              <w:overflowPunct/>
              <w:topLinePunct w:val="0"/>
              <w:autoSpaceDE/>
              <w:autoSpaceDN/>
              <w:bidi w:val="0"/>
              <w:spacing w:before="0" w:beforeAutospacing="0" w:after="0" w:afterAutospacing="0" w:line="520" w:lineRule="exact"/>
              <w:ind w:left="0" w:right="0" w:firstLine="422" w:firstLineChars="200"/>
              <w:textAlignment w:val="auto"/>
              <w:rPr>
                <w:b/>
                <w:bCs/>
              </w:rPr>
            </w:pPr>
            <w:r>
              <w:rPr>
                <w:rFonts w:hint="eastAsia"/>
                <w:b/>
                <w:bCs/>
                <w:lang w:val="en-US" w:eastAsia="zh-CN"/>
              </w:rPr>
              <w:t>二、</w:t>
            </w:r>
            <w:r>
              <w:rPr>
                <w:b/>
                <w:bCs/>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生产用水：</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val="en-US" w:eastAsia="zh-CN"/>
              </w:rPr>
            </w:pPr>
            <w:r>
              <w:rPr>
                <w:rFonts w:hint="eastAsia"/>
                <w:lang w:val="en-US" w:eastAsia="zh-CN"/>
              </w:rPr>
              <w:t>①运输车辆清洗消毒用水</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default"/>
                <w:highlight w:val="yellow"/>
                <w:lang w:val="en-US" w:eastAsia="zh-CN"/>
              </w:rPr>
            </w:pPr>
            <w:r>
              <w:rPr>
                <w:rFonts w:hint="eastAsia"/>
                <w:lang w:val="en-US" w:eastAsia="zh-CN"/>
              </w:rPr>
              <w:t>项目运输车辆共2辆，每天进、出厂各1次，全天冲洗车辆4辆·次，每辆车单次清洗用水按40L/辆·次计，则车辆冲洗用水量为0.16m</w:t>
            </w:r>
            <w:r>
              <w:rPr>
                <w:rFonts w:hint="eastAsia"/>
                <w:vertAlign w:val="superscript"/>
                <w:lang w:val="en-US" w:eastAsia="zh-CN"/>
              </w:rPr>
              <w:t>3</w:t>
            </w:r>
            <w:r>
              <w:rPr>
                <w:rFonts w:hint="eastAsia"/>
                <w:lang w:val="en-US" w:eastAsia="zh-CN"/>
              </w:rPr>
              <w:t>/d（46.4m</w:t>
            </w:r>
            <w:r>
              <w:rPr>
                <w:rFonts w:hint="eastAsia"/>
                <w:vertAlign w:val="superscript"/>
                <w:lang w:val="en-US" w:eastAsia="zh-CN"/>
              </w:rPr>
              <w:t>3</w:t>
            </w:r>
            <w:r>
              <w:rPr>
                <w:rFonts w:hint="eastAsia"/>
                <w:lang w:val="en-US" w:eastAsia="zh-CN"/>
              </w:rPr>
              <w:t>/a）， 排污系数取 0.8，则车辆冲洗废水排放量是0.128m</w:t>
            </w:r>
            <w:r>
              <w:rPr>
                <w:rFonts w:hint="eastAsia"/>
                <w:vertAlign w:val="superscript"/>
                <w:lang w:val="en-US" w:eastAsia="zh-CN"/>
              </w:rPr>
              <w:t>3</w:t>
            </w:r>
            <w:r>
              <w:rPr>
                <w:rFonts w:hint="eastAsia"/>
                <w:lang w:val="en-US" w:eastAsia="zh-CN"/>
              </w:rPr>
              <w:t>/d（37.12m</w:t>
            </w:r>
            <w:r>
              <w:rPr>
                <w:rFonts w:hint="eastAsia"/>
                <w:vertAlign w:val="superscript"/>
                <w:lang w:val="en-US" w:eastAsia="zh-CN"/>
              </w:rPr>
              <w:t>3</w:t>
            </w:r>
            <w:r>
              <w:rPr>
                <w:rFonts w:hint="eastAsia"/>
                <w:lang w:val="en-US" w:eastAsia="zh-CN"/>
              </w:rPr>
              <w:t>/a）。</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val="en-US" w:eastAsia="zh-CN"/>
              </w:rPr>
            </w:pPr>
            <w:r>
              <w:rPr>
                <w:rFonts w:hint="eastAsia"/>
                <w:lang w:val="en-US" w:eastAsia="zh-CN"/>
              </w:rPr>
              <w:t>本项目车辆进厂前在消毒池采用喷淋消毒法消毒，消毒水直接在运输车上方喷洒，该部分废水从车辆流下后经消毒池内排水系统进入厂内废水处理站处理；车辆出厂前在无害化车间内洗车区进行消毒，该部分废水经车间内排水系统进入厂内废水处理站处理。</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val="en-US" w:eastAsia="zh-CN"/>
              </w:rPr>
            </w:pPr>
            <w:r>
              <w:rPr>
                <w:rFonts w:hint="eastAsia"/>
                <w:lang w:val="en-US" w:eastAsia="zh-CN"/>
              </w:rPr>
              <w:t>②设备清洗废水</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highlight w:val="yellow"/>
                <w:lang w:val="en-US" w:eastAsia="zh-CN"/>
              </w:rPr>
            </w:pPr>
            <w:r>
              <w:rPr>
                <w:rFonts w:hint="eastAsia"/>
                <w:lang w:val="en-US" w:eastAsia="zh-CN"/>
              </w:rPr>
              <w:t>本项目设备定期进行清洗，每天清洗一次，设备清洗废水产生量为 0.5m</w:t>
            </w:r>
            <w:r>
              <w:rPr>
                <w:rFonts w:hint="eastAsia"/>
                <w:vertAlign w:val="superscript"/>
                <w:lang w:val="en-US" w:eastAsia="zh-CN"/>
              </w:rPr>
              <w:t>3</w:t>
            </w:r>
            <w:r>
              <w:rPr>
                <w:rFonts w:hint="eastAsia"/>
                <w:lang w:val="en-US" w:eastAsia="zh-CN"/>
              </w:rPr>
              <w:t>/d (290m</w:t>
            </w:r>
            <w:r>
              <w:rPr>
                <w:rFonts w:hint="eastAsia"/>
                <w:vertAlign w:val="superscript"/>
                <w:lang w:val="en-US" w:eastAsia="zh-CN"/>
              </w:rPr>
              <w:t>3</w:t>
            </w:r>
            <w:r>
              <w:rPr>
                <w:rFonts w:hint="eastAsia"/>
                <w:lang w:val="en-US" w:eastAsia="zh-CN"/>
              </w:rPr>
              <w:t>/a) ，排污系数取0.9，则废水量约0.45m</w:t>
            </w:r>
            <w:r>
              <w:rPr>
                <w:rFonts w:hint="eastAsia"/>
                <w:vertAlign w:val="superscript"/>
                <w:lang w:val="en-US" w:eastAsia="zh-CN"/>
              </w:rPr>
              <w:t>3</w:t>
            </w:r>
            <w:r>
              <w:rPr>
                <w:rFonts w:hint="eastAsia"/>
                <w:lang w:val="en-US" w:eastAsia="zh-CN"/>
              </w:rPr>
              <w:t>/d (261m</w:t>
            </w:r>
            <w:r>
              <w:rPr>
                <w:rFonts w:hint="eastAsia"/>
                <w:vertAlign w:val="superscript"/>
                <w:lang w:val="en-US" w:eastAsia="zh-CN"/>
              </w:rPr>
              <w:t>3</w:t>
            </w:r>
            <w:r>
              <w:rPr>
                <w:rFonts w:hint="eastAsia"/>
                <w:lang w:val="en-US" w:eastAsia="zh-CN"/>
              </w:rPr>
              <w:t>/a) ，该股废水经车间内排水系统进入厂内废水处理站处理。清洗废水中含有动物油脂、毛、粪便等，主要为含氮有机物、悬浮物、溶解性固体物、油脂和蛋白质。</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val="en-US" w:eastAsia="zh-CN"/>
              </w:rPr>
            </w:pPr>
            <w:r>
              <w:rPr>
                <w:rFonts w:hint="eastAsia"/>
                <w:lang w:val="en-US" w:eastAsia="zh-CN"/>
              </w:rPr>
              <w:t>③化制冷凝水</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default"/>
                <w:highlight w:val="yellow"/>
                <w:lang w:val="en-US" w:eastAsia="zh-CN"/>
              </w:rPr>
            </w:pPr>
            <w:r>
              <w:rPr>
                <w:rFonts w:hint="eastAsia"/>
                <w:lang w:val="en-US" w:eastAsia="zh-CN"/>
              </w:rPr>
              <w:t>化制过程中，产生的废气，经过泄压降尘器降尘后，进入水冷式冷凝器，将高温水蒸汽冷凝成水流到废水处理系统。根据物料平衡，化制冷凝水水量为</w:t>
            </w:r>
            <w:r>
              <w:rPr>
                <w:rFonts w:hint="eastAsia"/>
                <w:u w:val="single"/>
                <w:lang w:val="en-US" w:eastAsia="zh-CN"/>
              </w:rPr>
              <w:t>2.241m</w:t>
            </w:r>
            <w:r>
              <w:rPr>
                <w:rFonts w:hint="eastAsia"/>
                <w:u w:val="single"/>
                <w:vertAlign w:val="superscript"/>
                <w:lang w:val="en-US" w:eastAsia="zh-CN"/>
              </w:rPr>
              <w:t>3</w:t>
            </w:r>
            <w:r>
              <w:rPr>
                <w:rFonts w:hint="eastAsia"/>
                <w:u w:val="single"/>
                <w:lang w:val="en-US" w:eastAsia="zh-CN"/>
              </w:rPr>
              <w:t>/d（650m</w:t>
            </w:r>
            <w:r>
              <w:rPr>
                <w:rFonts w:hint="eastAsia"/>
                <w:u w:val="single"/>
                <w:vertAlign w:val="superscript"/>
                <w:lang w:val="en-US" w:eastAsia="zh-CN"/>
              </w:rPr>
              <w:t>3</w:t>
            </w:r>
            <w:r>
              <w:rPr>
                <w:rFonts w:hint="eastAsia"/>
                <w:u w:val="single"/>
                <w:lang w:val="en-US" w:eastAsia="zh-CN"/>
              </w:rPr>
              <w:t>/a）</w:t>
            </w:r>
            <w:r>
              <w:rPr>
                <w:rFonts w:hint="eastAsia"/>
                <w:lang w:val="en-US" w:eastAsia="zh-CN"/>
              </w:rPr>
              <w:t>。冷凝废水中含有少量动物油脂等有机物。</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eastAsia="zh-CN"/>
              </w:rPr>
            </w:pPr>
            <w:r>
              <w:rPr>
                <w:rFonts w:hint="eastAsia"/>
                <w:lang w:val="en-US" w:eastAsia="zh-CN"/>
              </w:rPr>
              <w:t>④</w:t>
            </w:r>
            <w:r>
              <w:rPr>
                <w:rFonts w:hint="eastAsia"/>
                <w:lang w:eastAsia="zh-CN"/>
              </w:rPr>
              <w:t>生活废水</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highlight w:val="none"/>
                <w:lang w:val="en-US" w:eastAsia="zh-CN"/>
              </w:rPr>
            </w:pPr>
            <w:r>
              <w:rPr>
                <w:rFonts w:hint="eastAsia"/>
                <w:highlight w:val="none"/>
                <w:lang w:val="en-US" w:eastAsia="zh-CN"/>
              </w:rPr>
              <w:t>本项目劳动定员5人，根据《工业与城镇生活用水定额》（DB41 T385-2020），城镇居民生活用水Ⅱ型小城市 (城区常住人口&lt;20 万)定额为90L/d。本项目工人不在厂区食宿，因此人均用水量按40L/d，则本项目生活用水量为0.2m</w:t>
            </w:r>
            <w:r>
              <w:rPr>
                <w:rFonts w:hint="eastAsia"/>
                <w:highlight w:val="none"/>
                <w:vertAlign w:val="superscript"/>
                <w:lang w:val="en-US" w:eastAsia="zh-CN"/>
              </w:rPr>
              <w:t>3</w:t>
            </w:r>
            <w:r>
              <w:rPr>
                <w:rFonts w:hint="eastAsia"/>
                <w:highlight w:val="none"/>
                <w:lang w:val="en-US" w:eastAsia="zh-CN"/>
              </w:rPr>
              <w:t>/d（58m</w:t>
            </w:r>
            <w:r>
              <w:rPr>
                <w:rFonts w:hint="eastAsia"/>
                <w:highlight w:val="none"/>
                <w:vertAlign w:val="superscript"/>
                <w:lang w:val="en-US" w:eastAsia="zh-CN"/>
              </w:rPr>
              <w:t>3</w:t>
            </w:r>
            <w:r>
              <w:rPr>
                <w:rFonts w:hint="eastAsia"/>
                <w:highlight w:val="none"/>
                <w:lang w:val="en-US" w:eastAsia="zh-CN"/>
              </w:rPr>
              <w:t>/a），排污系数按0.8计，生活废水产生量约为0.16m</w:t>
            </w:r>
            <w:r>
              <w:rPr>
                <w:rFonts w:hint="eastAsia"/>
                <w:highlight w:val="none"/>
                <w:vertAlign w:val="superscript"/>
                <w:lang w:val="en-US" w:eastAsia="zh-CN"/>
              </w:rPr>
              <w:t>3</w:t>
            </w:r>
            <w:r>
              <w:rPr>
                <w:rFonts w:hint="eastAsia"/>
                <w:highlight w:val="none"/>
                <w:lang w:val="en-US" w:eastAsia="zh-CN"/>
              </w:rPr>
              <w:t>/d（46.4m</w:t>
            </w:r>
            <w:r>
              <w:rPr>
                <w:rFonts w:hint="eastAsia"/>
                <w:highlight w:val="none"/>
                <w:vertAlign w:val="superscript"/>
                <w:lang w:val="en-US" w:eastAsia="zh-CN"/>
              </w:rPr>
              <w:t>3</w:t>
            </w:r>
            <w:r>
              <w:rPr>
                <w:rFonts w:hint="eastAsia"/>
                <w:highlight w:val="none"/>
                <w:lang w:val="en-US" w:eastAsia="zh-CN"/>
              </w:rPr>
              <w:t>/a）。</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val="en-US" w:eastAsia="zh-CN"/>
              </w:rPr>
            </w:pPr>
            <w:r>
              <w:rPr>
                <w:rFonts w:hint="eastAsia"/>
                <w:lang w:val="en-US" w:eastAsia="zh-CN"/>
              </w:rPr>
              <w:t>本项目</w:t>
            </w:r>
            <w:r>
              <w:rPr>
                <w:rFonts w:hint="eastAsia" w:cs="Times New Roman"/>
                <w:bCs/>
                <w:color w:val="auto"/>
                <w:szCs w:val="21"/>
                <w:lang w:eastAsia="zh-CN"/>
              </w:rPr>
              <w:t>生活污水经化粪池处理后给周边居民用作农肥。</w:t>
            </w:r>
            <w:r>
              <w:rPr>
                <w:rFonts w:hint="eastAsia"/>
                <w:lang w:val="en-US" w:eastAsia="zh-CN"/>
              </w:rPr>
              <w:t>生产废水收集到</w:t>
            </w:r>
            <w:r>
              <w:rPr>
                <w:rFonts w:hint="eastAsia" w:ascii="宋体" w:hAnsi="宋体" w:eastAsia="宋体" w:cs="宋体"/>
                <w:sz w:val="21"/>
                <w:szCs w:val="21"/>
                <w:lang w:eastAsia="zh-CN"/>
              </w:rPr>
              <w:t>污水处理设施</w:t>
            </w:r>
            <w:r>
              <w:rPr>
                <w:rFonts w:hint="eastAsia"/>
                <w:lang w:val="en-US" w:eastAsia="zh-CN"/>
              </w:rPr>
              <w:t>，处理后</w:t>
            </w:r>
            <w:r>
              <w:rPr>
                <w:rFonts w:hint="eastAsia" w:ascii="宋体" w:hAnsi="宋体" w:cs="宋体"/>
                <w:sz w:val="21"/>
                <w:szCs w:val="21"/>
                <w:u w:val="double"/>
                <w:lang w:val="en-US" w:eastAsia="zh-CN"/>
              </w:rPr>
              <w:t>回用于冲洗车间地面、冷库与车辆、道路洒水、绿化灌溉，</w:t>
            </w:r>
            <w:r>
              <w:rPr>
                <w:rFonts w:hint="eastAsia"/>
                <w:lang w:val="en-US" w:eastAsia="zh-CN"/>
              </w:rPr>
              <w:t>不外排。</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val="en-US" w:eastAsia="zh-CN"/>
              </w:rPr>
            </w:pPr>
            <w:r>
              <w:rPr>
                <w:rFonts w:hint="eastAsia"/>
                <w:lang w:val="en-US" w:eastAsia="zh-CN"/>
              </w:rPr>
              <w:t>水污染控制和水环境影响减缓措施有效性分析</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highlight w:val="none"/>
                <w:lang w:val="en-US" w:eastAsia="zh-CN"/>
              </w:rPr>
            </w:pPr>
            <w:r>
              <w:rPr>
                <w:rFonts w:hint="eastAsia"/>
                <w:highlight w:val="none"/>
                <w:lang w:val="en-US" w:eastAsia="zh-CN"/>
              </w:rPr>
              <w:t>①生产废水处理回用措施可行性分析</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highlight w:val="none"/>
                <w:lang w:val="en-US" w:eastAsia="zh-CN"/>
              </w:rPr>
            </w:pPr>
            <w:r>
              <w:rPr>
                <w:rFonts w:hint="eastAsia"/>
                <w:highlight w:val="none"/>
                <w:lang w:val="en-US" w:eastAsia="zh-CN"/>
              </w:rPr>
              <w:t>本项目厂区设备清洗、运输车辆冲洗废水、冷凝废水、生活污水产生总量约</w:t>
            </w:r>
            <w:r>
              <w:rPr>
                <w:rFonts w:hint="eastAsia"/>
                <w:highlight w:val="none"/>
                <w:u w:val="single"/>
                <w:lang w:val="en-US" w:eastAsia="zh-CN"/>
              </w:rPr>
              <w:t>2.979m</w:t>
            </w:r>
            <w:r>
              <w:rPr>
                <w:rFonts w:hint="eastAsia"/>
                <w:highlight w:val="none"/>
                <w:u w:val="single"/>
                <w:vertAlign w:val="superscript"/>
                <w:lang w:val="en-US" w:eastAsia="zh-CN"/>
              </w:rPr>
              <w:t>3</w:t>
            </w:r>
            <w:r>
              <w:rPr>
                <w:rFonts w:hint="eastAsia"/>
                <w:highlight w:val="none"/>
                <w:u w:val="single"/>
                <w:lang w:val="en-US" w:eastAsia="zh-CN"/>
              </w:rPr>
              <w:t>/d（863.91m</w:t>
            </w:r>
            <w:r>
              <w:rPr>
                <w:rFonts w:hint="eastAsia"/>
                <w:highlight w:val="none"/>
                <w:u w:val="single"/>
                <w:vertAlign w:val="superscript"/>
                <w:lang w:val="en-US" w:eastAsia="zh-CN"/>
              </w:rPr>
              <w:t>3</w:t>
            </w:r>
            <w:r>
              <w:rPr>
                <w:rFonts w:hint="eastAsia"/>
                <w:highlight w:val="none"/>
                <w:u w:val="single"/>
                <w:lang w:val="en-US" w:eastAsia="zh-CN"/>
              </w:rPr>
              <w:t>/a）</w:t>
            </w:r>
            <w:r>
              <w:rPr>
                <w:rFonts w:hint="eastAsia"/>
                <w:highlight w:val="none"/>
                <w:lang w:val="en-US" w:eastAsia="zh-CN"/>
              </w:rPr>
              <w:t>，进入厂区</w:t>
            </w:r>
            <w:r>
              <w:rPr>
                <w:rFonts w:hint="eastAsia" w:ascii="宋体" w:hAnsi="宋体" w:eastAsia="宋体" w:cs="宋体"/>
                <w:sz w:val="21"/>
                <w:szCs w:val="21"/>
                <w:lang w:eastAsia="zh-CN"/>
              </w:rPr>
              <w:t>污水处理设施</w:t>
            </w:r>
            <w:r>
              <w:rPr>
                <w:rFonts w:hint="eastAsia"/>
                <w:highlight w:val="none"/>
                <w:lang w:val="en-US" w:eastAsia="zh-CN"/>
              </w:rPr>
              <w:t>处理。本项目水质与苍南县动物无害化处理中心项目相同，类比《苍南县动物无害化处理中心工程建设项目环境保护设施竣工验收报告》，苍南县动物无害化处理中心项目设计处理能力为3吨每天，年处理900吨，本项目为年处理1000吨；污水处理站采用“物化混凝沉淀+A/O+MBR+消毒工艺（ClO</w:t>
            </w:r>
            <w:r>
              <w:rPr>
                <w:rFonts w:hint="eastAsia"/>
                <w:highlight w:val="none"/>
                <w:vertAlign w:val="subscript"/>
                <w:lang w:val="en-US" w:eastAsia="zh-CN"/>
              </w:rPr>
              <w:t>2</w:t>
            </w:r>
            <w:r>
              <w:rPr>
                <w:rFonts w:hint="eastAsia"/>
                <w:highlight w:val="none"/>
                <w:lang w:val="en-US" w:eastAsia="zh-CN"/>
              </w:rPr>
              <w:t>）”，与本项目相同。类比可行。</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2" w:firstLineChars="200"/>
              <w:jc w:val="right"/>
              <w:textAlignment w:val="auto"/>
              <w:rPr>
                <w:rFonts w:hint="eastAsia"/>
                <w:b/>
                <w:bCs/>
                <w:lang w:val="en-US" w:eastAsia="zh-CN"/>
              </w:rPr>
            </w:pPr>
            <w:r>
              <w:rPr>
                <w:rFonts w:hint="eastAsia"/>
                <w:b/>
                <w:bCs/>
                <w:lang w:val="en-US" w:eastAsia="zh-CN"/>
              </w:rPr>
              <w:t xml:space="preserve">   </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2" w:firstLineChars="200"/>
              <w:jc w:val="right"/>
              <w:textAlignment w:val="auto"/>
              <w:rPr>
                <w:rFonts w:hint="eastAsia" w:eastAsia="宋体"/>
                <w:b/>
                <w:bCs/>
                <w:lang w:val="en-US" w:eastAsia="zh-CN"/>
              </w:rPr>
            </w:pPr>
            <w:r>
              <w:rPr>
                <w:rFonts w:hint="eastAsia"/>
                <w:b/>
                <w:bCs/>
                <w:lang w:val="en-US" w:eastAsia="zh-CN"/>
              </w:rPr>
              <w:t xml:space="preserve"> </w:t>
            </w:r>
            <w:r>
              <w:rPr>
                <w:rFonts w:hint="eastAsia"/>
                <w:b/>
                <w:bCs/>
                <w:lang w:eastAsia="zh-CN"/>
              </w:rPr>
              <w:t>表</w:t>
            </w:r>
            <w:r>
              <w:rPr>
                <w:rFonts w:hint="eastAsia"/>
                <w:b/>
                <w:bCs/>
                <w:lang w:val="en-US" w:eastAsia="zh-CN"/>
              </w:rPr>
              <w:t>34</w:t>
            </w:r>
            <w:r>
              <w:rPr>
                <w:rFonts w:hint="eastAsia"/>
                <w:b/>
                <w:bCs/>
                <w:lang w:eastAsia="zh-CN"/>
              </w:rPr>
              <w:t xml:space="preserve">  苍南县动物无害化处理中心项目</w:t>
            </w:r>
            <w:r>
              <w:rPr>
                <w:rFonts w:hint="eastAsia"/>
                <w:b/>
                <w:bCs/>
                <w:lang w:val="en-US" w:eastAsia="zh-CN"/>
              </w:rPr>
              <w:t>18年3月9日</w:t>
            </w:r>
            <w:r>
              <w:rPr>
                <w:rFonts w:hint="eastAsia"/>
                <w:b/>
                <w:bCs/>
                <w:lang w:eastAsia="zh-CN"/>
              </w:rPr>
              <w:t>废水监测结果</w:t>
            </w:r>
            <w:r>
              <w:rPr>
                <w:rFonts w:hint="eastAsia"/>
                <w:b/>
                <w:bCs/>
                <w:lang w:val="en-US" w:eastAsia="zh-CN"/>
              </w:rPr>
              <w:t xml:space="preserve">   </w:t>
            </w:r>
            <w:r>
              <w:rPr>
                <w:rFonts w:hint="eastAsia"/>
                <w:b/>
                <w:bCs/>
                <w:lang w:eastAsia="zh-CN"/>
              </w:rPr>
              <w:t>单位：</w:t>
            </w:r>
            <w:r>
              <w:rPr>
                <w:rFonts w:hint="eastAsia"/>
                <w:b/>
                <w:bCs/>
                <w:lang w:val="en-US" w:eastAsia="zh-CN"/>
              </w:rPr>
              <w:t>mg/L</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754"/>
              <w:gridCol w:w="950"/>
              <w:gridCol w:w="841"/>
              <w:gridCol w:w="1039"/>
              <w:gridCol w:w="1017"/>
              <w:gridCol w:w="1273"/>
              <w:gridCol w:w="1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81" w:hRule="atLeast"/>
                <w:jc w:val="center"/>
              </w:trPr>
              <w:tc>
                <w:tcPr>
                  <w:tcW w:w="73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bCs/>
                      <w:lang w:eastAsia="zh-CN"/>
                    </w:rPr>
                  </w:pPr>
                  <w:r>
                    <w:rPr>
                      <w:rFonts w:hint="eastAsia"/>
                      <w:b/>
                      <w:bCs/>
                      <w:lang w:eastAsia="zh-CN"/>
                    </w:rPr>
                    <w:t>项目</w:t>
                  </w:r>
                </w:p>
              </w:tc>
              <w:tc>
                <w:tcPr>
                  <w:tcW w:w="451" w:type="pct"/>
                  <w:noWrap w:val="0"/>
                  <w:vAlign w:val="center"/>
                </w:tcPr>
                <w:p>
                  <w:pPr>
                    <w:keepNext w:val="0"/>
                    <w:keepLines w:val="0"/>
                    <w:suppressLineNumbers w:val="0"/>
                    <w:adjustRightInd w:val="0"/>
                    <w:snapToGrid w:val="0"/>
                    <w:spacing w:before="0" w:beforeAutospacing="0" w:after="0" w:afterAutospacing="0"/>
                    <w:ind w:left="0" w:right="0"/>
                    <w:jc w:val="center"/>
                    <w:rPr>
                      <w:b/>
                      <w:bCs/>
                    </w:rPr>
                  </w:pPr>
                  <w:r>
                    <w:rPr>
                      <w:rFonts w:hint="eastAsia"/>
                      <w:b/>
                      <w:bCs/>
                    </w:rPr>
                    <w:t>SS</w:t>
                  </w:r>
                </w:p>
              </w:tc>
              <w:tc>
                <w:tcPr>
                  <w:tcW w:w="5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COD</w:t>
                  </w:r>
                </w:p>
              </w:tc>
              <w:tc>
                <w:tcPr>
                  <w:tcW w:w="50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BOD</w:t>
                  </w:r>
                  <w:r>
                    <w:rPr>
                      <w:rFonts w:hint="eastAsia"/>
                      <w:b/>
                      <w:bCs/>
                      <w:vertAlign w:val="subscript"/>
                    </w:rPr>
                    <w:t>5</w:t>
                  </w:r>
                </w:p>
              </w:tc>
              <w:tc>
                <w:tcPr>
                  <w:tcW w:w="61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NH</w:t>
                  </w:r>
                  <w:r>
                    <w:rPr>
                      <w:rFonts w:hint="eastAsia"/>
                      <w:b/>
                      <w:bCs/>
                      <w:vertAlign w:val="subscript"/>
                    </w:rPr>
                    <w:t>3</w:t>
                  </w:r>
                  <w:r>
                    <w:rPr>
                      <w:rFonts w:hint="eastAsia"/>
                      <w:b/>
                      <w:bCs/>
                    </w:rPr>
                    <w:t>-N</w:t>
                  </w:r>
                </w:p>
              </w:tc>
              <w:tc>
                <w:tcPr>
                  <w:tcW w:w="60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TP</w:t>
                  </w:r>
                </w:p>
              </w:tc>
              <w:tc>
                <w:tcPr>
                  <w:tcW w:w="7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lang w:eastAsia="zh-CN"/>
                    </w:rPr>
                    <w:t>动植物油</w:t>
                  </w:r>
                </w:p>
              </w:tc>
              <w:tc>
                <w:tcPr>
                  <w:tcW w:w="7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lang w:eastAsia="zh-CN"/>
                    </w:rPr>
                  </w:pPr>
                  <w:r>
                    <w:rPr>
                      <w:rFonts w:hint="eastAsia"/>
                      <w:b/>
                      <w:bCs/>
                      <w:lang w:eastAsia="zh-CN"/>
                    </w:rPr>
                    <w:t>粪大肠杆菌（（</w:t>
                  </w:r>
                  <w:r>
                    <w:rPr>
                      <w:rFonts w:hint="eastAsia"/>
                      <w:b/>
                      <w:bCs/>
                      <w:lang w:val="en-US" w:eastAsia="zh-CN"/>
                    </w:rPr>
                    <w:t>MBN</w:t>
                  </w:r>
                  <w:r>
                    <w:rPr>
                      <w:rFonts w:hint="eastAsia"/>
                      <w:b/>
                      <w:bCs/>
                      <w:lang w:eastAsia="zh-CN"/>
                    </w:rPr>
                    <w:t>）</w:t>
                  </w:r>
                  <w:r>
                    <w:rPr>
                      <w:rFonts w:hint="eastAsia"/>
                      <w:b/>
                      <w:bCs/>
                      <w:lang w:val="en-US" w:eastAsia="zh-CN"/>
                    </w:rPr>
                    <w:t>/L</w:t>
                  </w:r>
                  <w:r>
                    <w:rPr>
                      <w:rFonts w:hint="eastAsia"/>
                      <w:b/>
                      <w:bCs/>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37" w:type="pct"/>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eastAsia"/>
                      <w:lang w:eastAsia="zh-CN"/>
                    </w:rPr>
                  </w:pPr>
                  <w:r>
                    <w:rPr>
                      <w:rFonts w:hint="eastAsia"/>
                      <w:lang w:eastAsia="zh-CN"/>
                    </w:rPr>
                    <w:t>废水处理设施进口</w:t>
                  </w:r>
                </w:p>
              </w:tc>
              <w:tc>
                <w:tcPr>
                  <w:tcW w:w="451" w:type="pct"/>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87</w:t>
                  </w:r>
                </w:p>
              </w:tc>
              <w:tc>
                <w:tcPr>
                  <w:tcW w:w="56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1740</w:t>
                  </w:r>
                </w:p>
              </w:tc>
              <w:tc>
                <w:tcPr>
                  <w:tcW w:w="502"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574</w:t>
                  </w:r>
                </w:p>
              </w:tc>
              <w:tc>
                <w:tcPr>
                  <w:tcW w:w="61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lang w:val="en-US" w:eastAsia="zh-CN"/>
                    </w:rPr>
                  </w:pPr>
                  <w:r>
                    <w:rPr>
                      <w:rFonts w:hint="eastAsia"/>
                      <w:lang w:val="en-US" w:eastAsia="zh-CN"/>
                    </w:rPr>
                    <w:t>247</w:t>
                  </w:r>
                </w:p>
              </w:tc>
              <w:tc>
                <w:tcPr>
                  <w:tcW w:w="60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lang w:val="en-US" w:eastAsia="zh-CN"/>
                    </w:rPr>
                  </w:pPr>
                  <w:r>
                    <w:rPr>
                      <w:rFonts w:hint="eastAsia"/>
                      <w:lang w:val="en-US" w:eastAsia="zh-CN"/>
                    </w:rPr>
                    <w:t>8.95</w:t>
                  </w:r>
                </w:p>
              </w:tc>
              <w:tc>
                <w:tcPr>
                  <w:tcW w:w="75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lang w:val="en-US" w:eastAsia="zh-CN"/>
                    </w:rPr>
                  </w:pPr>
                  <w:r>
                    <w:rPr>
                      <w:rFonts w:hint="eastAsia"/>
                      <w:lang w:val="en-US" w:eastAsia="zh-CN"/>
                    </w:rPr>
                    <w:t>1.87</w:t>
                  </w:r>
                </w:p>
              </w:tc>
              <w:tc>
                <w:tcPr>
                  <w:tcW w:w="75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lang w:val="en-US" w:eastAsia="zh-CN"/>
                    </w:rPr>
                  </w:pPr>
                  <w:r>
                    <w:rPr>
                      <w:rFonts w:hint="eastAsia"/>
                      <w:lang w:val="en-US" w:eastAsia="zh-CN"/>
                    </w:rPr>
                    <w:t>1.6</w:t>
                  </w:r>
                  <w:r>
                    <w:rPr>
                      <w:rFonts w:ascii="Arial" w:hAnsi="Arial" w:eastAsia="宋体" w:cs="Arial"/>
                      <w:i w:val="0"/>
                      <w:iCs w:val="0"/>
                      <w:caps w:val="0"/>
                      <w:color w:val="333333"/>
                      <w:spacing w:val="0"/>
                      <w:sz w:val="19"/>
                      <w:szCs w:val="19"/>
                      <w:shd w:val="clear" w:fill="FFFFFF"/>
                    </w:rPr>
                    <w:t>×</w:t>
                  </w:r>
                  <w:r>
                    <w:rPr>
                      <w:rFonts w:hint="eastAsia"/>
                      <w:lang w:val="en-US" w:eastAsia="zh-CN"/>
                    </w:rPr>
                    <w:t>10</w:t>
                  </w:r>
                  <w:r>
                    <w:rPr>
                      <w:rFonts w:hint="eastAsia"/>
                      <w:vertAlign w:val="superscript"/>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9" w:hRule="atLeast"/>
                <w:jc w:val="center"/>
              </w:trPr>
              <w:tc>
                <w:tcPr>
                  <w:tcW w:w="737" w:type="pct"/>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eastAsia"/>
                      <w:lang w:eastAsia="zh-CN"/>
                    </w:rPr>
                  </w:pPr>
                  <w:r>
                    <w:rPr>
                      <w:rFonts w:hint="eastAsia"/>
                      <w:lang w:eastAsia="zh-CN"/>
                    </w:rPr>
                    <w:t>废水处理设施出口</w:t>
                  </w:r>
                </w:p>
              </w:tc>
              <w:tc>
                <w:tcPr>
                  <w:tcW w:w="451" w:type="pct"/>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5</w:t>
                  </w:r>
                </w:p>
              </w:tc>
              <w:tc>
                <w:tcPr>
                  <w:tcW w:w="5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lang w:val="en-US" w:eastAsia="zh-CN"/>
                    </w:rPr>
                  </w:pPr>
                  <w:r>
                    <w:rPr>
                      <w:rFonts w:hint="eastAsia"/>
                      <w:lang w:val="en-US" w:eastAsia="zh-CN"/>
                    </w:rPr>
                    <w:t>13</w:t>
                  </w:r>
                </w:p>
              </w:tc>
              <w:tc>
                <w:tcPr>
                  <w:tcW w:w="50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8.5</w:t>
                  </w:r>
                </w:p>
              </w:tc>
              <w:tc>
                <w:tcPr>
                  <w:tcW w:w="61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0.883</w:t>
                  </w:r>
                </w:p>
              </w:tc>
              <w:tc>
                <w:tcPr>
                  <w:tcW w:w="60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0.71</w:t>
                  </w:r>
                </w:p>
              </w:tc>
              <w:tc>
                <w:tcPr>
                  <w:tcW w:w="7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0.085</w:t>
                  </w:r>
                </w:p>
              </w:tc>
              <w:tc>
                <w:tcPr>
                  <w:tcW w:w="7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＜20</w:t>
                  </w:r>
                </w:p>
              </w:tc>
            </w:tr>
          </w:tbl>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lang w:val="en-US" w:eastAsia="zh-CN"/>
              </w:rPr>
            </w:pPr>
            <w:r>
              <w:rPr>
                <w:rFonts w:hint="eastAsia"/>
                <w:highlight w:val="none"/>
                <w:lang w:val="en-US" w:eastAsia="zh-CN"/>
              </w:rPr>
              <w:t>按照环评最不利原则，本项目混合废水</w:t>
            </w:r>
            <w:r>
              <w:rPr>
                <w:rFonts w:hint="eastAsia"/>
                <w:lang w:val="en-US" w:eastAsia="zh-CN"/>
              </w:rPr>
              <w:t>COD取为1800mg/L、BOD</w:t>
            </w:r>
            <w:r>
              <w:rPr>
                <w:rFonts w:hint="eastAsia"/>
                <w:vertAlign w:val="subscript"/>
                <w:lang w:val="en-US" w:eastAsia="zh-CN"/>
              </w:rPr>
              <w:t>5</w:t>
            </w:r>
            <w:r>
              <w:rPr>
                <w:rFonts w:hint="eastAsia" w:ascii="宋体" w:hAnsi="宋体" w:cs="宋体"/>
                <w:sz w:val="21"/>
                <w:szCs w:val="21"/>
                <w:lang w:eastAsia="zh-CN"/>
              </w:rPr>
              <w:t>（</w:t>
            </w:r>
            <w:r>
              <w:rPr>
                <w:rFonts w:hint="eastAsia" w:cs="Times New Roman"/>
                <w:color w:val="auto"/>
                <w:u w:val="double"/>
                <w:lang w:val="en-US" w:eastAsia="zh-CN"/>
              </w:rPr>
              <w:t>次氯酸钠）</w:t>
            </w:r>
            <w:r>
              <w:rPr>
                <w:rFonts w:hint="eastAsia"/>
                <w:lang w:val="en-US" w:eastAsia="zh-CN"/>
              </w:rPr>
              <w:t>600mg/L、NH</w:t>
            </w:r>
            <w:r>
              <w:rPr>
                <w:rFonts w:hint="eastAsia"/>
                <w:vertAlign w:val="subscript"/>
                <w:lang w:val="en-US" w:eastAsia="zh-CN"/>
              </w:rPr>
              <w:t>3</w:t>
            </w:r>
            <w:r>
              <w:rPr>
                <w:rFonts w:hint="eastAsia"/>
                <w:lang w:val="en-US" w:eastAsia="zh-CN"/>
              </w:rPr>
              <w:t>-N250mg/L、SS100mg/L、动植物油2mg/L、TP 9mg/L。</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lang w:val="en-US" w:eastAsia="zh-CN"/>
              </w:rPr>
            </w:pPr>
            <w:r>
              <w:rPr>
                <w:rFonts w:hint="eastAsia"/>
                <w:lang w:val="en-US" w:eastAsia="zh-CN"/>
              </w:rPr>
              <w:t>本项目污水处理站工艺为“气浮沉淀池+厌氧+缺氧+好氧MBR+消毒”，</w:t>
            </w:r>
            <w:r>
              <w:rPr>
                <w:rFonts w:hint="eastAsia" w:cs="Times New Roman"/>
                <w:color w:val="auto"/>
                <w:highlight w:val="none"/>
                <w:lang w:val="en-US" w:eastAsia="zh-CN"/>
              </w:rPr>
              <w:t>设计处理规模为3t/d。</w:t>
            </w:r>
            <w:r>
              <w:rPr>
                <w:rFonts w:hint="eastAsia"/>
                <w:lang w:val="en-US" w:eastAsia="zh-CN"/>
              </w:rPr>
              <w:t>混合废水经污水处理站处理后污染物产排情况如下表所示：</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2" w:firstLineChars="200"/>
              <w:jc w:val="right"/>
              <w:textAlignment w:val="auto"/>
              <w:rPr>
                <w:rFonts w:hint="eastAsia"/>
                <w:highlight w:val="none"/>
                <w:lang w:val="en-US" w:eastAsia="zh-CN"/>
              </w:rPr>
            </w:pPr>
            <w:r>
              <w:rPr>
                <w:rFonts w:hint="eastAsia"/>
                <w:b/>
                <w:bCs/>
                <w:lang w:eastAsia="zh-CN"/>
              </w:rPr>
              <w:t>表</w:t>
            </w:r>
            <w:r>
              <w:rPr>
                <w:rFonts w:hint="eastAsia"/>
                <w:b/>
                <w:bCs/>
                <w:lang w:val="en-US" w:eastAsia="zh-CN"/>
              </w:rPr>
              <w:t>35</w:t>
            </w:r>
            <w:r>
              <w:rPr>
                <w:rFonts w:hint="eastAsia"/>
                <w:b/>
                <w:bCs/>
                <w:lang w:eastAsia="zh-CN"/>
              </w:rPr>
              <w:t xml:space="preserve">  本项目废水污染物产、排情况</w:t>
            </w:r>
            <w:r>
              <w:rPr>
                <w:rFonts w:hint="eastAsia"/>
                <w:b/>
                <w:bCs/>
                <w:lang w:val="en-US" w:eastAsia="zh-CN"/>
              </w:rPr>
              <w:t xml:space="preserve">          </w:t>
            </w:r>
            <w:r>
              <w:rPr>
                <w:rFonts w:hint="eastAsia"/>
                <w:b/>
                <w:bCs/>
                <w:lang w:eastAsia="zh-CN"/>
              </w:rPr>
              <w:t>单位：</w:t>
            </w:r>
            <w:r>
              <w:rPr>
                <w:rFonts w:hint="eastAsia"/>
                <w:b/>
                <w:bCs/>
                <w:lang w:val="en-US" w:eastAsia="zh-CN"/>
              </w:rPr>
              <w:t>mg/L</w:t>
            </w:r>
          </w:p>
          <w:tbl>
            <w:tblPr>
              <w:tblStyle w:val="15"/>
              <w:tblW w:w="84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624"/>
              <w:gridCol w:w="997"/>
              <w:gridCol w:w="689"/>
              <w:gridCol w:w="799"/>
              <w:gridCol w:w="753"/>
              <w:gridCol w:w="821"/>
              <w:gridCol w:w="689"/>
              <w:gridCol w:w="1050"/>
              <w:gridCol w:w="1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81" w:hRule="atLeast"/>
                <w:jc w:val="center"/>
              </w:trPr>
              <w:tc>
                <w:tcPr>
                  <w:tcW w:w="139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lang w:eastAsia="zh-CN"/>
                    </w:rPr>
                  </w:pPr>
                  <w:r>
                    <w:rPr>
                      <w:rFonts w:hint="eastAsia"/>
                      <w:b/>
                      <w:bCs/>
                      <w:lang w:eastAsia="zh-CN"/>
                    </w:rPr>
                    <w:t>项目</w:t>
                  </w:r>
                </w:p>
              </w:tc>
              <w:tc>
                <w:tcPr>
                  <w:tcW w:w="10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lang w:eastAsia="zh-CN"/>
                    </w:rPr>
                  </w:pPr>
                  <w:r>
                    <w:rPr>
                      <w:rFonts w:hint="eastAsia"/>
                      <w:b/>
                      <w:bCs/>
                      <w:lang w:eastAsia="zh-CN"/>
                    </w:rPr>
                    <w:t>水量（</w:t>
                  </w:r>
                  <w:r>
                    <w:rPr>
                      <w:rFonts w:hint="eastAsia"/>
                      <w:b/>
                      <w:bCs/>
                      <w:lang w:val="en-US" w:eastAsia="zh-CN"/>
                    </w:rPr>
                    <w:t>t/d</w:t>
                  </w:r>
                  <w:r>
                    <w:rPr>
                      <w:rFonts w:hint="eastAsia"/>
                      <w:b/>
                      <w:bCs/>
                      <w:lang w:eastAsia="zh-CN"/>
                    </w:rPr>
                    <w:t>）</w:t>
                  </w: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SS</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COD</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BOD</w:t>
                  </w:r>
                  <w:r>
                    <w:rPr>
                      <w:rFonts w:hint="eastAsia"/>
                      <w:b/>
                      <w:bCs/>
                      <w:vertAlign w:val="subscript"/>
                    </w:rPr>
                    <w:t>5</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NH</w:t>
                  </w:r>
                  <w:r>
                    <w:rPr>
                      <w:rFonts w:hint="eastAsia"/>
                      <w:b/>
                      <w:bCs/>
                      <w:vertAlign w:val="subscript"/>
                    </w:rPr>
                    <w:t>3</w:t>
                  </w:r>
                  <w:r>
                    <w:rPr>
                      <w:rFonts w:hint="eastAsia"/>
                      <w:b/>
                      <w:bCs/>
                    </w:rPr>
                    <w:t>-N</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TP</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lang w:eastAsia="zh-CN"/>
                    </w:rPr>
                    <w:t>动植物油</w:t>
                  </w:r>
                </w:p>
              </w:tc>
              <w:tc>
                <w:tcPr>
                  <w:tcW w:w="118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
                      <w:bCs/>
                      <w:lang w:val="en-US" w:eastAsia="zh-CN"/>
                    </w:rPr>
                  </w:pPr>
                  <w:r>
                    <w:rPr>
                      <w:rFonts w:hint="eastAsia"/>
                      <w:b/>
                      <w:bCs/>
                      <w:lang w:eastAsia="zh-CN"/>
                    </w:rPr>
                    <w:t>粪大肠杆菌（（</w:t>
                  </w:r>
                  <w:r>
                    <w:rPr>
                      <w:rFonts w:hint="eastAsia"/>
                      <w:b/>
                      <w:bCs/>
                      <w:lang w:val="en-US" w:eastAsia="zh-CN"/>
                    </w:rPr>
                    <w:t>MBN</w:t>
                  </w:r>
                  <w:r>
                    <w:rPr>
                      <w:rFonts w:hint="eastAsia"/>
                      <w:b/>
                      <w:bCs/>
                      <w:lang w:eastAsia="zh-CN"/>
                    </w:rPr>
                    <w:t>）</w:t>
                  </w:r>
                  <w:r>
                    <w:rPr>
                      <w:rFonts w:hint="eastAsia"/>
                      <w:b/>
                      <w:bCs/>
                      <w:lang w:val="en-US" w:eastAsia="zh-CN"/>
                    </w:rPr>
                    <w:t>/L</w:t>
                  </w:r>
                  <w:r>
                    <w:rPr>
                      <w:rFonts w:hint="eastAsia"/>
                      <w:b/>
                      <w:bCs/>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39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污水站进水</w:t>
                  </w:r>
                </w:p>
              </w:tc>
              <w:tc>
                <w:tcPr>
                  <w:tcW w:w="104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2.302</w:t>
                  </w: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90</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1800</w:t>
                  </w:r>
                </w:p>
              </w:tc>
              <w:tc>
                <w:tcPr>
                  <w:tcW w:w="758" w:type="dxa"/>
                  <w:noWrap w:val="0"/>
                  <w:vAlign w:val="center"/>
                </w:tcPr>
                <w:p>
                  <w:pPr>
                    <w:keepNext w:val="0"/>
                    <w:keepLines w:val="0"/>
                    <w:suppressLineNumbers w:val="0"/>
                    <w:adjustRightInd w:val="0"/>
                    <w:snapToGrid w:val="0"/>
                    <w:spacing w:before="0" w:beforeAutospacing="0" w:after="0" w:afterAutospacing="0"/>
                    <w:ind w:right="0"/>
                    <w:jc w:val="center"/>
                    <w:rPr>
                      <w:rFonts w:hint="default"/>
                      <w:b w:val="0"/>
                      <w:bCs w:val="0"/>
                      <w:lang w:val="en-US" w:eastAsia="zh-CN"/>
                    </w:rPr>
                  </w:pPr>
                  <w:r>
                    <w:rPr>
                      <w:rFonts w:hint="eastAsia"/>
                      <w:b w:val="0"/>
                      <w:bCs w:val="0"/>
                      <w:lang w:val="en-US" w:eastAsia="zh-CN"/>
                    </w:rPr>
                    <w:t>600</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250</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9</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2</w:t>
                  </w:r>
                </w:p>
              </w:tc>
              <w:tc>
                <w:tcPr>
                  <w:tcW w:w="118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 w:val="0"/>
                      <w:bCs w:val="0"/>
                      <w:lang w:val="en-US" w:eastAsia="zh-CN"/>
                    </w:rPr>
                  </w:pPr>
                  <w:r>
                    <w:rPr>
                      <w:rFonts w:hint="eastAsia"/>
                      <w:lang w:val="en-US" w:eastAsia="zh-CN"/>
                    </w:rPr>
                    <w:t>1.6</w:t>
                  </w:r>
                  <w:r>
                    <w:rPr>
                      <w:rFonts w:ascii="Arial" w:hAnsi="Arial" w:eastAsia="宋体" w:cs="Arial"/>
                      <w:i w:val="0"/>
                      <w:iCs w:val="0"/>
                      <w:caps w:val="0"/>
                      <w:color w:val="333333"/>
                      <w:spacing w:val="0"/>
                      <w:sz w:val="19"/>
                      <w:szCs w:val="19"/>
                      <w:shd w:val="clear" w:fill="FFFFFF"/>
                    </w:rPr>
                    <w:t>×</w:t>
                  </w:r>
                  <w:r>
                    <w:rPr>
                      <w:rFonts w:hint="eastAsia"/>
                      <w:lang w:val="en-US" w:eastAsia="zh-CN"/>
                    </w:rPr>
                    <w:t>10</w:t>
                  </w:r>
                  <w:r>
                    <w:rPr>
                      <w:rFonts w:hint="eastAsia"/>
                      <w:vertAlign w:val="superscript"/>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9" w:hRule="atLeast"/>
                <w:jc w:val="center"/>
              </w:trPr>
              <w:tc>
                <w:tcPr>
                  <w:tcW w:w="69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气浮沉淀池</w:t>
                  </w: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处理效率</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80%</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40%</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40%</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70%</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9" w:hRule="atLeast"/>
                <w:jc w:val="center"/>
              </w:trPr>
              <w:tc>
                <w:tcPr>
                  <w:tcW w:w="69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出水</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18</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720</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360</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150</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3.6.</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0.6</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jc w:val="center"/>
              </w:trPr>
              <w:tc>
                <w:tcPr>
                  <w:tcW w:w="69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厌氧池</w:t>
                  </w: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处理效率</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30%</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50%</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0%</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jc w:val="center"/>
              </w:trPr>
              <w:tc>
                <w:tcPr>
                  <w:tcW w:w="69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出水</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12.6</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360</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144</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3.6</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0.6</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jc w:val="center"/>
              </w:trPr>
              <w:tc>
                <w:tcPr>
                  <w:tcW w:w="69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缺氧池</w:t>
                  </w: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处理效率</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30%</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70%</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30%</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jc w:val="center"/>
              </w:trPr>
              <w:tc>
                <w:tcPr>
                  <w:tcW w:w="69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出水</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8.82</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144</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57.6</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60</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1.08</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0.42</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jc w:val="center"/>
              </w:trPr>
              <w:tc>
                <w:tcPr>
                  <w:tcW w:w="69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eastAsia="zh-CN"/>
                    </w:rPr>
                    <w:t>好氧</w:t>
                  </w:r>
                  <w:r>
                    <w:rPr>
                      <w:rFonts w:hint="eastAsia"/>
                      <w:b w:val="0"/>
                      <w:bCs w:val="0"/>
                      <w:lang w:val="en-US" w:eastAsia="zh-CN"/>
                    </w:rPr>
                    <w:t>MBR池</w:t>
                  </w: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处理效率</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75%</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90%</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90%</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98.5%</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70%</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20%</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jc w:val="center"/>
              </w:trPr>
              <w:tc>
                <w:tcPr>
                  <w:tcW w:w="69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p>
              </w:tc>
              <w:tc>
                <w:tcPr>
                  <w:tcW w:w="69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出水</w:t>
                  </w:r>
                </w:p>
              </w:tc>
              <w:tc>
                <w:tcPr>
                  <w:tcW w:w="104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val="en-US" w:eastAsia="zh-CN"/>
                    </w:rPr>
                  </w:pP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2.205</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14.4</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5.76</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0.3</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0.324</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0.336</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val="0"/>
                      <w:bCs w:val="0"/>
                      <w:lang w:val="en-US" w:eastAsia="zh-CN"/>
                    </w:rPr>
                  </w:pPr>
                  <w:r>
                    <w:rPr>
                      <w:rFonts w:hint="eastAsia" w:ascii="Arial" w:hAnsi="Arial" w:cs="Arial"/>
                      <w:i w:val="0"/>
                      <w:iCs w:val="0"/>
                      <w:caps w:val="0"/>
                      <w:color w:val="333333"/>
                      <w:spacing w:val="0"/>
                      <w:sz w:val="19"/>
                      <w:szCs w:val="19"/>
                      <w:shd w:val="clear" w:fill="FFFFFF"/>
                      <w:lang w:val="en-US" w:eastAsia="zh-CN"/>
                    </w:rPr>
                    <w:t>低于检出限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jc w:val="center"/>
              </w:trPr>
              <w:tc>
                <w:tcPr>
                  <w:tcW w:w="139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eastAsia="zh-CN"/>
                    </w:rPr>
                  </w:pPr>
                  <w:r>
                    <w:rPr>
                      <w:rFonts w:hint="eastAsia"/>
                      <w:b w:val="0"/>
                      <w:bCs w:val="0"/>
                      <w:lang w:eastAsia="zh-CN"/>
                    </w:rPr>
                    <w:t>标准</w:t>
                  </w:r>
                </w:p>
              </w:tc>
              <w:tc>
                <w:tcPr>
                  <w:tcW w:w="10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val="en-US" w:eastAsia="zh-CN"/>
                    </w:rPr>
                  </w:pPr>
                  <w:r>
                    <w:rPr>
                      <w:rFonts w:hint="eastAsia"/>
                      <w:b w:val="0"/>
                      <w:bCs w:val="0"/>
                      <w:lang w:val="en-US" w:eastAsia="zh-CN"/>
                    </w:rPr>
                    <w:t>/</w:t>
                  </w:r>
                </w:p>
              </w:tc>
              <w:tc>
                <w:tcPr>
                  <w:tcW w:w="63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val="en-US" w:eastAsia="zh-CN"/>
                    </w:rPr>
                  </w:pPr>
                  <w:r>
                    <w:rPr>
                      <w:rFonts w:hint="eastAsia"/>
                      <w:b w:val="0"/>
                      <w:bCs w:val="0"/>
                      <w:lang w:val="en-US" w:eastAsia="zh-CN"/>
                    </w:rPr>
                    <w:t>/</w:t>
                  </w:r>
                </w:p>
              </w:tc>
              <w:tc>
                <w:tcPr>
                  <w:tcW w:w="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c>
                <w:tcPr>
                  <w:tcW w:w="7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10</w:t>
                  </w:r>
                </w:p>
              </w:tc>
              <w:tc>
                <w:tcPr>
                  <w:tcW w:w="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5</w:t>
                  </w:r>
                </w:p>
              </w:tc>
              <w:tc>
                <w:tcPr>
                  <w:tcW w:w="6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val="0"/>
                      <w:bCs w:val="0"/>
                      <w:lang w:val="en-US" w:eastAsia="zh-CN"/>
                    </w:rPr>
                  </w:pPr>
                  <w:r>
                    <w:rPr>
                      <w:rFonts w:hint="eastAsia"/>
                      <w:b w:val="0"/>
                      <w:bCs w:val="0"/>
                      <w:lang w:val="en-US" w:eastAsia="zh-CN"/>
                    </w:rPr>
                    <w:t>/</w:t>
                  </w:r>
                </w:p>
              </w:tc>
              <w:tc>
                <w:tcPr>
                  <w:tcW w:w="11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val="0"/>
                      <w:lang w:val="en-US" w:eastAsia="zh-CN"/>
                    </w:rPr>
                  </w:pPr>
                  <w:r>
                    <w:rPr>
                      <w:rFonts w:hint="eastAsia"/>
                      <w:b w:val="0"/>
                      <w:bCs w:val="0"/>
                      <w:lang w:val="en-US" w:eastAsia="zh-CN"/>
                    </w:rPr>
                    <w:t>不应检出</w:t>
                  </w:r>
                </w:p>
              </w:tc>
            </w:tr>
          </w:tbl>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right="0"/>
              <w:jc w:val="center"/>
              <w:textAlignment w:val="auto"/>
              <w:rPr>
                <w:rFonts w:hint="eastAsia"/>
                <w:b/>
                <w:bCs/>
                <w:highlight w:val="cyan"/>
                <w:u w:val="double"/>
                <w:lang w:val="en-US" w:eastAsia="zh-CN"/>
              </w:rPr>
            </w:pPr>
            <w:r>
              <w:rPr>
                <w:rFonts w:hint="eastAsia"/>
                <w:b/>
                <w:bCs/>
                <w:highlight w:val="none"/>
                <w:u w:val="none"/>
                <w:lang w:val="en-US" w:eastAsia="zh-CN"/>
              </w:rPr>
              <w:t>《</w:t>
            </w:r>
            <w:r>
              <w:rPr>
                <w:rFonts w:hint="eastAsia"/>
                <w:b/>
                <w:bCs/>
                <w:highlight w:val="none"/>
                <w:u w:val="none"/>
                <w:vertAlign w:val="baseline"/>
                <w:lang w:val="en-US" w:eastAsia="zh-CN"/>
              </w:rPr>
              <w:t>城市污水再生利用 城市杂用水水质</w:t>
            </w:r>
            <w:r>
              <w:rPr>
                <w:rFonts w:hint="eastAsia"/>
                <w:b/>
                <w:bCs/>
                <w:highlight w:val="none"/>
                <w:u w:val="none"/>
                <w:lang w:val="en-US" w:eastAsia="zh-CN"/>
              </w:rPr>
              <w:t>》（GB/T 18920-2020）水质限值要求如下</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right="0" w:firstLine="420" w:firstLineChars="200"/>
              <w:textAlignment w:val="auto"/>
              <w:rPr>
                <w:rFonts w:hint="eastAsia"/>
                <w:highlight w:val="none"/>
                <w:u w:val="double"/>
                <w:lang w:val="en-US" w:eastAsia="zh-CN"/>
              </w:rPr>
            </w:pPr>
            <w:r>
              <w:rPr>
                <w:u w:val="double"/>
              </w:rPr>
              <w:drawing>
                <wp:anchor distT="0" distB="0" distL="114300" distR="114300" simplePos="0" relativeHeight="251808768" behindDoc="0" locked="0" layoutInCell="1" allowOverlap="1">
                  <wp:simplePos x="0" y="0"/>
                  <wp:positionH relativeFrom="column">
                    <wp:posOffset>222885</wp:posOffset>
                  </wp:positionH>
                  <wp:positionV relativeFrom="paragraph">
                    <wp:posOffset>2959100</wp:posOffset>
                  </wp:positionV>
                  <wp:extent cx="5067300" cy="1231265"/>
                  <wp:effectExtent l="0" t="0" r="0" b="6985"/>
                  <wp:wrapTopAndBottom/>
                  <wp:docPr id="1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
                          <pic:cNvPicPr>
                            <a:picLocks noChangeAspect="1"/>
                          </pic:cNvPicPr>
                        </pic:nvPicPr>
                        <pic:blipFill>
                          <a:blip r:embed="rId16"/>
                          <a:srcRect t="4200"/>
                          <a:stretch>
                            <a:fillRect/>
                          </a:stretch>
                        </pic:blipFill>
                        <pic:spPr>
                          <a:xfrm>
                            <a:off x="0" y="0"/>
                            <a:ext cx="5067300" cy="1231265"/>
                          </a:xfrm>
                          <a:prstGeom prst="rect">
                            <a:avLst/>
                          </a:prstGeom>
                          <a:noFill/>
                          <a:ln>
                            <a:noFill/>
                          </a:ln>
                        </pic:spPr>
                      </pic:pic>
                    </a:graphicData>
                  </a:graphic>
                </wp:anchor>
              </w:drawing>
            </w:r>
            <w:r>
              <w:rPr>
                <w:u w:val="double"/>
              </w:rPr>
              <w:drawing>
                <wp:anchor distT="0" distB="0" distL="114300" distR="114300" simplePos="0" relativeHeight="251807744" behindDoc="0" locked="0" layoutInCell="1" allowOverlap="1">
                  <wp:simplePos x="0" y="0"/>
                  <wp:positionH relativeFrom="column">
                    <wp:posOffset>-30480</wp:posOffset>
                  </wp:positionH>
                  <wp:positionV relativeFrom="paragraph">
                    <wp:posOffset>126365</wp:posOffset>
                  </wp:positionV>
                  <wp:extent cx="5468620" cy="2889885"/>
                  <wp:effectExtent l="0" t="0" r="17780" b="5715"/>
                  <wp:wrapTopAndBottom/>
                  <wp:docPr id="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pic:cNvPicPr>
                            <a:picLocks noChangeAspect="1"/>
                          </pic:cNvPicPr>
                        </pic:nvPicPr>
                        <pic:blipFill>
                          <a:blip r:embed="rId17"/>
                          <a:stretch>
                            <a:fillRect/>
                          </a:stretch>
                        </pic:blipFill>
                        <pic:spPr>
                          <a:xfrm>
                            <a:off x="0" y="0"/>
                            <a:ext cx="5468620" cy="2889885"/>
                          </a:xfrm>
                          <a:prstGeom prst="rect">
                            <a:avLst/>
                          </a:prstGeom>
                          <a:noFill/>
                          <a:ln>
                            <a:noFill/>
                          </a:ln>
                        </pic:spPr>
                      </pic:pic>
                    </a:graphicData>
                  </a:graphic>
                </wp:anchor>
              </w:drawing>
            </w:r>
            <w:r>
              <w:rPr>
                <w:rFonts w:hint="eastAsia"/>
                <w:highlight w:val="none"/>
                <w:u w:val="double"/>
                <w:lang w:val="en-US" w:eastAsia="zh-CN"/>
              </w:rPr>
              <w:t>由上表可知，混合废水经污水处理站处理后水质较好，出水水质能够满足能够满足《</w:t>
            </w:r>
            <w:r>
              <w:rPr>
                <w:rFonts w:hint="eastAsia"/>
                <w:highlight w:val="none"/>
                <w:u w:val="double"/>
                <w:vertAlign w:val="baseline"/>
                <w:lang w:val="en-US" w:eastAsia="zh-CN"/>
              </w:rPr>
              <w:t>城市污水再生利用 城市杂用水水质</w:t>
            </w:r>
            <w:r>
              <w:rPr>
                <w:rFonts w:hint="eastAsia"/>
                <w:highlight w:val="none"/>
                <w:u w:val="double"/>
                <w:lang w:val="en-US" w:eastAsia="zh-CN"/>
              </w:rPr>
              <w:t>》（GB/T 18920-2020）水质限值要求。</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right="0" w:firstLine="420" w:firstLineChars="200"/>
              <w:textAlignment w:val="auto"/>
              <w:rPr>
                <w:rFonts w:hint="eastAsia"/>
                <w:highlight w:val="none"/>
                <w:u w:val="none"/>
                <w:lang w:val="en-US" w:eastAsia="zh-CN"/>
              </w:rPr>
            </w:pPr>
            <w:r>
              <w:rPr>
                <w:rFonts w:hint="eastAsia"/>
                <w:highlight w:val="none"/>
                <w:u w:val="none"/>
                <w:lang w:val="en-US" w:eastAsia="zh-CN"/>
              </w:rPr>
              <w:t>(2)废水用于周边林地灌溉可行性分析</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right="0" w:firstLine="420" w:firstLineChars="200"/>
              <w:textAlignment w:val="auto"/>
              <w:rPr>
                <w:rFonts w:hint="eastAsia"/>
                <w:highlight w:val="none"/>
                <w:u w:val="none"/>
                <w:lang w:val="en-US" w:eastAsia="zh-CN"/>
              </w:rPr>
            </w:pPr>
            <w:r>
              <w:rPr>
                <w:rFonts w:hint="eastAsia"/>
                <w:highlight w:val="none"/>
                <w:u w:val="none"/>
                <w:lang w:val="en-US" w:eastAsia="zh-CN"/>
              </w:rPr>
              <w:t>本项目干化化制工段，保持 140℃温度 30min，可将病死动物中病菌杀死。本项目污水处理设施设置消毒池，确保粪大肠杆菌浓度达到《城市污水再生利月绿地灌溉水质》(GB25499-2010)中限制性绿地灌溉水质标准。从污水处理的角度看，污水灌溉系统对污水中营养物的充分利用，就是对污水中污染物的去除。土壤是一个巨大的天然细菌床，污水灌入农田、林地后，其中悬浮物质被十壤截留，在土粒表面形成薄膜，这层薄膜里充满了微生物，能吸附污水中的有机物质，再加上太阳曝晒、空气氧化、物理吸附、植物与微生物吸收、降解、化学分解等一系列物理化学和生物化学变化，使一些有毒有害物质失去原有活性或被降解，起到净化污水的作用。</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right="0" w:firstLine="420" w:firstLineChars="200"/>
              <w:textAlignment w:val="auto"/>
              <w:rPr>
                <w:rFonts w:hint="eastAsia"/>
                <w:lang w:val="en-US" w:eastAsia="zh-CN"/>
              </w:rPr>
            </w:pPr>
            <w:r>
              <w:rPr>
                <w:rFonts w:hint="eastAsia"/>
                <w:vertAlign w:val="baseline"/>
                <w:lang w:val="en-US" w:eastAsia="zh-CN"/>
              </w:rPr>
              <w:t>根据《建筑给水排水设计规范》（GB50015-2019）3.2.3 绿化浇灌用水定额应根据气候条件、植物种类、土壤理化性质、浇灌方式和管理制度等因素综合确定。无相关资料时，小区绿化浇灌最高日用水定额可按浇灌面积1.0L/（m</w:t>
            </w:r>
            <w:r>
              <w:rPr>
                <w:rFonts w:hint="eastAsia"/>
                <w:vertAlign w:val="superscript"/>
                <w:lang w:val="en-US" w:eastAsia="zh-CN"/>
              </w:rPr>
              <w:t>2</w:t>
            </w:r>
            <w:r>
              <w:rPr>
                <w:rFonts w:hint="eastAsia"/>
                <w:vertAlign w:val="baseline"/>
                <w:lang w:val="en-US" w:eastAsia="zh-CN"/>
              </w:rPr>
              <w:t>·d）~3.0L/（m</w:t>
            </w:r>
            <w:r>
              <w:rPr>
                <w:rFonts w:hint="eastAsia"/>
                <w:vertAlign w:val="superscript"/>
                <w:lang w:val="en-US" w:eastAsia="zh-CN"/>
              </w:rPr>
              <w:t>2</w:t>
            </w:r>
            <w:r>
              <w:rPr>
                <w:rFonts w:hint="eastAsia"/>
                <w:vertAlign w:val="baseline"/>
                <w:lang w:val="en-US" w:eastAsia="zh-CN"/>
              </w:rPr>
              <w:t>·d）计算。3.2.4 小区道路、广场的浇洒最高日用定额可按浇灌面积2.0L/（m</w:t>
            </w:r>
            <w:r>
              <w:rPr>
                <w:rFonts w:hint="eastAsia"/>
                <w:vertAlign w:val="superscript"/>
                <w:lang w:val="en-US" w:eastAsia="zh-CN"/>
              </w:rPr>
              <w:t>2</w:t>
            </w:r>
            <w:r>
              <w:rPr>
                <w:rFonts w:hint="eastAsia"/>
                <w:vertAlign w:val="baseline"/>
                <w:lang w:val="en-US" w:eastAsia="zh-CN"/>
              </w:rPr>
              <w:t>·d）~3.0L/（m</w:t>
            </w:r>
            <w:r>
              <w:rPr>
                <w:rFonts w:hint="eastAsia"/>
                <w:vertAlign w:val="superscript"/>
                <w:lang w:val="en-US" w:eastAsia="zh-CN"/>
              </w:rPr>
              <w:t>2</w:t>
            </w:r>
            <w:r>
              <w:rPr>
                <w:rFonts w:hint="eastAsia"/>
                <w:vertAlign w:val="baseline"/>
                <w:lang w:val="en-US" w:eastAsia="zh-CN"/>
              </w:rPr>
              <w:t>·d）计算。本项目</w:t>
            </w:r>
            <w:r>
              <w:rPr>
                <w:rFonts w:hint="eastAsia"/>
                <w:lang w:val="en-US" w:eastAsia="zh-CN"/>
              </w:rPr>
              <w:t>厂区绿化面积800m</w:t>
            </w:r>
            <w:r>
              <w:rPr>
                <w:rFonts w:hint="eastAsia"/>
                <w:vertAlign w:val="superscript"/>
                <w:lang w:val="en-US" w:eastAsia="zh-CN"/>
              </w:rPr>
              <w:t>2</w:t>
            </w:r>
            <w:r>
              <w:rPr>
                <w:rFonts w:hint="eastAsia"/>
                <w:vertAlign w:val="baseline"/>
                <w:lang w:val="en-US" w:eastAsia="zh-CN"/>
              </w:rPr>
              <w:t>，</w:t>
            </w:r>
            <w:r>
              <w:rPr>
                <w:rFonts w:hint="eastAsia"/>
                <w:lang w:val="en-US" w:eastAsia="zh-CN"/>
              </w:rPr>
              <w:t>处理后废水废水水质能够满足绿化回用水浓度及厂区道路洒水保湿要求。评价认为项目生产废水回用及综合利用措施比较合理。</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right="0" w:firstLine="420" w:firstLineChars="200"/>
              <w:textAlignment w:val="auto"/>
              <w:rPr>
                <w:rFonts w:hint="eastAsia"/>
                <w:highlight w:val="none"/>
                <w:u w:val="none"/>
                <w:lang w:val="en-US" w:eastAsia="zh-CN"/>
              </w:rPr>
            </w:pPr>
            <w:r>
              <w:rPr>
                <w:rFonts w:hint="eastAsia"/>
                <w:highlight w:val="none"/>
                <w:u w:val="none"/>
                <w:lang w:val="en-US" w:eastAsia="zh-CN"/>
              </w:rPr>
              <w:t>本项目废水经厂内污水处理站处理后部分回用于厂内绿地浇灌、地面及车辆清洗用水及道路洒水，不能回用于厂内的部分用于周边林地灌溉。</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right="0" w:firstLine="420" w:firstLineChars="200"/>
              <w:textAlignment w:val="auto"/>
              <w:rPr>
                <w:rFonts w:hint="eastAsia"/>
                <w:highlight w:val="none"/>
                <w:u w:val="none"/>
                <w:lang w:val="en-US" w:eastAsia="zh-CN"/>
              </w:rPr>
            </w:pPr>
            <w:r>
              <w:rPr>
                <w:rFonts w:hint="eastAsia"/>
                <w:highlight w:val="none"/>
                <w:u w:val="none"/>
                <w:lang w:val="en-US" w:eastAsia="zh-CN"/>
              </w:rPr>
              <w:t>综上，项目污水处理措施合理、可行，</w:t>
            </w:r>
          </w:p>
          <w:p>
            <w:pPr>
              <w:pStyle w:val="13"/>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2" w:firstLineChars="200"/>
              <w:textAlignment w:val="auto"/>
              <w:rPr>
                <w:b/>
                <w:bCs/>
              </w:rPr>
            </w:pPr>
            <w:r>
              <w:rPr>
                <w:rFonts w:hint="eastAsia"/>
                <w:b/>
                <w:bCs/>
                <w:lang w:val="en-US" w:eastAsia="zh-CN"/>
              </w:rPr>
              <w:t>三、</w:t>
            </w:r>
            <w:r>
              <w:rPr>
                <w:b/>
                <w:bCs/>
              </w:rPr>
              <w:t>噪声</w:t>
            </w:r>
          </w:p>
          <w:p>
            <w:pPr>
              <w:keepNext w:val="0"/>
              <w:keepLines w:val="0"/>
              <w:suppressLineNumbers w:val="0"/>
              <w:spacing w:before="0" w:beforeAutospacing="0" w:after="0" w:afterAutospacing="0" w:line="520" w:lineRule="exact"/>
              <w:ind w:left="0" w:right="0" w:firstLine="420" w:firstLineChars="200"/>
              <w:rPr>
                <w:rFonts w:hint="eastAsia"/>
                <w:lang w:eastAsia="zh-CN"/>
              </w:rPr>
            </w:pPr>
            <w:r>
              <w:rPr>
                <w:rFonts w:hint="eastAsia"/>
              </w:rPr>
              <w:t>本</w:t>
            </w:r>
            <w:r>
              <w:t>项目</w:t>
            </w:r>
            <w:r>
              <w:rPr>
                <w:rFonts w:hint="eastAsia"/>
              </w:rPr>
              <w:t>高噪声设备主要是</w:t>
            </w:r>
            <w:r>
              <w:rPr>
                <w:rFonts w:hint="eastAsia"/>
                <w:lang w:eastAsia="zh-CN"/>
              </w:rPr>
              <w:t>油泵等设备运行时产生的机械噪声，</w:t>
            </w:r>
            <w:r>
              <w:rPr>
                <w:rFonts w:hint="eastAsia"/>
              </w:rPr>
              <w:t>噪声源强在80-</w:t>
            </w:r>
            <w:r>
              <w:rPr>
                <w:rFonts w:hint="eastAsia"/>
                <w:lang w:val="en-US" w:eastAsia="zh-CN"/>
              </w:rPr>
              <w:t>90</w:t>
            </w:r>
            <w:r>
              <w:rPr>
                <w:rFonts w:hint="eastAsia"/>
              </w:rPr>
              <w:t>dB(</w:t>
            </w:r>
            <w:r>
              <w:t>A</w:t>
            </w:r>
            <w:r>
              <w:rPr>
                <w:rFonts w:hint="eastAsia"/>
              </w:rPr>
              <w:t>)</w:t>
            </w:r>
            <w:r>
              <w:t>。</w:t>
            </w:r>
            <w:r>
              <w:rPr>
                <w:rFonts w:hint="eastAsia"/>
              </w:rPr>
              <w:t>本项目主要高噪声设备源强产生情况及采取降噪措施后降噪效</w:t>
            </w:r>
            <w:r>
              <w:rPr>
                <w:rFonts w:hint="eastAsia"/>
                <w:lang w:eastAsia="zh-CN"/>
              </w:rPr>
              <w:t>果见下表。</w:t>
            </w:r>
          </w:p>
          <w:p>
            <w:pPr>
              <w:keepNext w:val="0"/>
              <w:keepLines w:val="0"/>
              <w:suppressLineNumbers w:val="0"/>
              <w:adjustRightInd w:val="0"/>
              <w:snapToGrid w:val="0"/>
              <w:spacing w:before="0" w:beforeAutospacing="0" w:after="0" w:afterAutospacing="0" w:line="520" w:lineRule="exact"/>
              <w:ind w:left="0" w:right="0"/>
              <w:jc w:val="center"/>
              <w:rPr>
                <w:rFonts w:hint="eastAsia"/>
                <w:b/>
                <w:bCs/>
                <w:lang w:eastAsia="zh-CN"/>
              </w:rPr>
            </w:pPr>
            <w:r>
              <w:rPr>
                <w:rFonts w:hint="eastAsia"/>
                <w:b/>
                <w:bCs/>
                <w:lang w:eastAsia="zh-CN"/>
              </w:rPr>
              <w:t>表</w:t>
            </w:r>
            <w:r>
              <w:rPr>
                <w:rFonts w:hint="eastAsia"/>
                <w:b/>
                <w:bCs/>
                <w:lang w:val="en-US" w:eastAsia="zh-CN"/>
              </w:rPr>
              <w:t>36</w:t>
            </w:r>
            <w:r>
              <w:rPr>
                <w:rFonts w:hint="eastAsia"/>
                <w:b/>
                <w:bCs/>
                <w:lang w:eastAsia="zh-CN"/>
              </w:rPr>
              <w:t xml:space="preserve">  本项目设备噪声情况</w:t>
            </w:r>
          </w:p>
          <w:tbl>
            <w:tblPr>
              <w:tblStyle w:val="15"/>
              <w:tblW w:w="84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602"/>
              <w:gridCol w:w="1318"/>
              <w:gridCol w:w="2568"/>
              <w:gridCol w:w="15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44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设备名称</w:t>
                  </w:r>
                </w:p>
              </w:tc>
              <w:tc>
                <w:tcPr>
                  <w:tcW w:w="160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单台噪声源强</w:t>
                  </w:r>
                </w:p>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（dB（A））</w:t>
                  </w:r>
                </w:p>
              </w:tc>
              <w:tc>
                <w:tcPr>
                  <w:tcW w:w="131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设备数量</w:t>
                  </w:r>
                </w:p>
                <w:p>
                  <w:pPr>
                    <w:keepNext w:val="0"/>
                    <w:keepLines w:val="0"/>
                    <w:suppressLineNumbers w:val="0"/>
                    <w:adjustRightInd w:val="0"/>
                    <w:snapToGrid w:val="0"/>
                    <w:spacing w:before="0" w:beforeAutospacing="0" w:after="0" w:afterAutospacing="0"/>
                    <w:ind w:left="0" w:right="0"/>
                    <w:jc w:val="center"/>
                    <w:rPr>
                      <w:b/>
                      <w:bCs/>
                    </w:rPr>
                  </w:pPr>
                  <w:r>
                    <w:rPr>
                      <w:rFonts w:hint="eastAsia"/>
                      <w:b/>
                      <w:bCs/>
                    </w:rPr>
                    <w:t>（台/套）</w:t>
                  </w:r>
                </w:p>
              </w:tc>
              <w:tc>
                <w:tcPr>
                  <w:tcW w:w="256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采取措施</w:t>
                  </w: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治理后源强</w:t>
                  </w:r>
                </w:p>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442"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eastAsia"/>
                      <w:lang w:eastAsia="zh-CN"/>
                    </w:rPr>
                  </w:pPr>
                  <w:r>
                    <w:rPr>
                      <w:rFonts w:hint="eastAsia"/>
                      <w:lang w:eastAsia="zh-CN"/>
                    </w:rPr>
                    <w:t>破碎机</w:t>
                  </w:r>
                </w:p>
              </w:tc>
              <w:tc>
                <w:tcPr>
                  <w:tcW w:w="16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90</w:t>
                  </w:r>
                </w:p>
              </w:tc>
              <w:tc>
                <w:tcPr>
                  <w:tcW w:w="1318"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w:t>
                  </w:r>
                </w:p>
              </w:tc>
              <w:tc>
                <w:tcPr>
                  <w:tcW w:w="256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厂房隔声、基础减振</w:t>
                  </w:r>
                </w:p>
              </w:tc>
              <w:tc>
                <w:tcPr>
                  <w:tcW w:w="15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442"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eastAsia"/>
                      <w:lang w:eastAsia="zh-CN"/>
                    </w:rPr>
                  </w:pPr>
                  <w:r>
                    <w:rPr>
                      <w:rFonts w:hint="eastAsia"/>
                      <w:lang w:eastAsia="zh-CN"/>
                    </w:rPr>
                    <w:t>油泵</w:t>
                  </w:r>
                </w:p>
              </w:tc>
              <w:tc>
                <w:tcPr>
                  <w:tcW w:w="16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90</w:t>
                  </w:r>
                </w:p>
              </w:tc>
              <w:tc>
                <w:tcPr>
                  <w:tcW w:w="1318"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w:t>
                  </w:r>
                </w:p>
              </w:tc>
              <w:tc>
                <w:tcPr>
                  <w:tcW w:w="256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rPr>
                  </w:pPr>
                  <w:r>
                    <w:rPr>
                      <w:rFonts w:hint="eastAsia"/>
                    </w:rPr>
                    <w:t>厂房隔声、基础减振</w:t>
                  </w: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18" w:hRule="atLeast"/>
                <w:jc w:val="center"/>
              </w:trPr>
              <w:tc>
                <w:tcPr>
                  <w:tcW w:w="1442"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eastAsia"/>
                      <w:lang w:eastAsia="zh-CN"/>
                    </w:rPr>
                  </w:pPr>
                  <w:r>
                    <w:rPr>
                      <w:rFonts w:hint="eastAsia"/>
                      <w:lang w:eastAsia="zh-CN"/>
                    </w:rPr>
                    <w:t>风机</w:t>
                  </w:r>
                </w:p>
              </w:tc>
              <w:tc>
                <w:tcPr>
                  <w:tcW w:w="16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80</w:t>
                  </w:r>
                </w:p>
              </w:tc>
              <w:tc>
                <w:tcPr>
                  <w:tcW w:w="1318"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w:t>
                  </w:r>
                </w:p>
              </w:tc>
              <w:tc>
                <w:tcPr>
                  <w:tcW w:w="256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rPr>
                  </w:pPr>
                  <w:r>
                    <w:rPr>
                      <w:rFonts w:hint="eastAsia"/>
                    </w:rPr>
                    <w:t>厂房隔声、基础减振</w:t>
                  </w: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60</w:t>
                  </w:r>
                </w:p>
              </w:tc>
            </w:tr>
          </w:tbl>
          <w:p>
            <w:pPr>
              <w:keepNext w:val="0"/>
              <w:keepLines w:val="0"/>
              <w:suppressLineNumbers w:val="0"/>
              <w:spacing w:before="0" w:beforeAutospacing="0" w:after="0" w:afterAutospacing="0" w:line="520" w:lineRule="exact"/>
              <w:ind w:left="0" w:right="0" w:firstLine="420" w:firstLineChars="200"/>
              <w:rPr>
                <w:rFonts w:hint="eastAsia"/>
              </w:rPr>
            </w:pPr>
            <w:r>
              <w:t>运营期项目厂界噪声执行《工业企业厂界环境噪声排放标准</w:t>
            </w:r>
            <w:r>
              <w:rPr>
                <w:rFonts w:hint="eastAsia"/>
              </w:rPr>
              <w:t>》（</w:t>
            </w:r>
            <w:r>
              <w:t>GB12348-2008</w:t>
            </w:r>
            <w:r>
              <w:rPr>
                <w:rFonts w:hint="eastAsia"/>
              </w:rPr>
              <w:t>）</w:t>
            </w:r>
            <w:r>
              <w:rPr>
                <w:rFonts w:hint="eastAsia"/>
                <w:lang w:val="en-US" w:eastAsia="zh-CN"/>
              </w:rPr>
              <w:t>2</w:t>
            </w:r>
            <w:r>
              <w:rPr>
                <w:rFonts w:hint="eastAsia"/>
              </w:rPr>
              <w:t>类标准。</w:t>
            </w:r>
          </w:p>
          <w:p>
            <w:pPr>
              <w:keepNext w:val="0"/>
              <w:keepLines w:val="0"/>
              <w:suppressLineNumbers w:val="0"/>
              <w:snapToGrid w:val="0"/>
              <w:spacing w:before="0" w:beforeAutospacing="0" w:after="0" w:afterAutospacing="0" w:line="520" w:lineRule="exact"/>
              <w:ind w:left="0" w:right="0" w:firstLine="420" w:firstLineChars="200"/>
            </w:pPr>
            <w:r>
              <w:t>本评价主要通过预测噪声源经过消声、隔声措施衰减后，扩散到厂界的噪声值判断达标情况，声环境影响预测采用声源衰减模式及多源叠加模式，具体为：</w:t>
            </w:r>
          </w:p>
          <w:p>
            <w:pPr>
              <w:keepNext w:val="0"/>
              <w:keepLines w:val="0"/>
              <w:suppressLineNumbers w:val="0"/>
              <w:snapToGrid w:val="0"/>
              <w:spacing w:before="0" w:beforeAutospacing="0" w:after="0" w:afterAutospacing="0" w:line="520" w:lineRule="exact"/>
              <w:ind w:left="0" w:right="0" w:firstLine="420" w:firstLineChars="200"/>
            </w:pPr>
            <w:r>
              <w:rPr>
                <w:rFonts w:hint="eastAsia"/>
              </w:rPr>
              <w:t>①</w:t>
            </w:r>
            <w:r>
              <w:t>点源衰减模式</w:t>
            </w:r>
            <w:r>
              <w:rPr>
                <w:rFonts w:hint="eastAsia"/>
                <w:lang w:eastAsia="zh-CN"/>
              </w:rPr>
              <w:t>：</w:t>
            </w:r>
            <w:r>
              <w:t xml:space="preserve">  </w:t>
            </w:r>
          </w:p>
          <w:p>
            <w:pPr>
              <w:keepNext w:val="0"/>
              <w:keepLines w:val="0"/>
              <w:suppressLineNumbers w:val="0"/>
              <w:snapToGrid w:val="0"/>
              <w:spacing w:before="0" w:beforeAutospacing="0" w:after="0" w:afterAutospacing="0" w:line="520" w:lineRule="exact"/>
              <w:ind w:left="0" w:right="0" w:firstLine="420" w:firstLineChars="200"/>
            </w:pPr>
            <w:r>
              <w:t>L2=L1-20lg（r2/r1）</w:t>
            </w:r>
          </w:p>
          <w:p>
            <w:pPr>
              <w:keepNext w:val="0"/>
              <w:keepLines w:val="0"/>
              <w:suppressLineNumbers w:val="0"/>
              <w:snapToGrid w:val="0"/>
              <w:spacing w:before="0" w:beforeAutospacing="0" w:after="0" w:afterAutospacing="0" w:line="520" w:lineRule="exact"/>
              <w:ind w:left="0" w:right="0" w:firstLine="420" w:firstLineChars="200"/>
              <w:rPr>
                <w:rFonts w:hint="eastAsia"/>
              </w:rPr>
            </w:pPr>
            <w:r>
              <w:rPr>
                <w:rFonts w:hint="eastAsia"/>
              </w:rPr>
              <w:t>②</w:t>
            </w:r>
            <w:r>
              <w:t>多源叠加模式</w:t>
            </w:r>
            <w:r>
              <w:rPr>
                <w:rFonts w:hint="eastAsia"/>
              </w:rPr>
              <w:t>：</w:t>
            </w:r>
          </w:p>
          <w:p>
            <w:pPr>
              <w:keepNext w:val="0"/>
              <w:keepLines w:val="0"/>
              <w:suppressLineNumbers w:val="0"/>
              <w:snapToGrid w:val="0"/>
              <w:spacing w:before="0" w:beforeAutospacing="0" w:after="0" w:afterAutospacing="0"/>
              <w:ind w:left="0" w:right="0" w:firstLine="420" w:firstLineChars="200"/>
            </w:pPr>
            <w:r>
              <w:drawing>
                <wp:inline distT="0" distB="0" distL="114300" distR="114300">
                  <wp:extent cx="1371600" cy="431800"/>
                  <wp:effectExtent l="0" t="0" r="0" b="571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8"/>
                          <a:stretch>
                            <a:fillRect/>
                          </a:stretch>
                        </pic:blipFill>
                        <pic:spPr>
                          <a:xfrm>
                            <a:off x="0" y="0"/>
                            <a:ext cx="1371600" cy="431800"/>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line="520" w:lineRule="exact"/>
              <w:ind w:left="0" w:right="0" w:firstLine="420" w:firstLineChars="200"/>
            </w:pPr>
            <w:r>
              <w:t>式中，r1、r2——距声源的距离(m)；</w:t>
            </w:r>
          </w:p>
          <w:p>
            <w:pPr>
              <w:keepNext w:val="0"/>
              <w:keepLines w:val="0"/>
              <w:suppressLineNumbers w:val="0"/>
              <w:snapToGrid w:val="0"/>
              <w:spacing w:before="0" w:beforeAutospacing="0" w:after="0" w:afterAutospacing="0" w:line="520" w:lineRule="exact"/>
              <w:ind w:left="0" w:right="0" w:firstLine="420" w:firstLineChars="200"/>
            </w:pPr>
            <w:r>
              <w:t>L1、L2——r1、r2的声级强度[dB(A)]；</w:t>
            </w:r>
          </w:p>
          <w:p>
            <w:pPr>
              <w:keepNext w:val="0"/>
              <w:keepLines w:val="0"/>
              <w:suppressLineNumbers w:val="0"/>
              <w:snapToGrid w:val="0"/>
              <w:spacing w:before="0" w:beforeAutospacing="0" w:after="0" w:afterAutospacing="0" w:line="520" w:lineRule="exact"/>
              <w:ind w:left="0" w:right="0" w:firstLine="420" w:firstLineChars="200"/>
            </w:pPr>
            <w:r>
              <w:t>Li——第i个声源作用于预测点的噪声值[dB(A)]；</w:t>
            </w:r>
          </w:p>
          <w:p>
            <w:pPr>
              <w:keepNext w:val="0"/>
              <w:keepLines w:val="0"/>
              <w:suppressLineNumbers w:val="0"/>
              <w:snapToGrid w:val="0"/>
              <w:spacing w:before="0" w:beforeAutospacing="0" w:after="0" w:afterAutospacing="0" w:line="520" w:lineRule="exact"/>
              <w:ind w:left="0" w:right="0" w:firstLine="420" w:firstLineChars="200"/>
            </w:pPr>
            <w:r>
              <w:t>Leq总——预测点的总噪声叠加值[dB(A)]。</w:t>
            </w:r>
          </w:p>
          <w:p>
            <w:pPr>
              <w:keepNext w:val="0"/>
              <w:keepLines w:val="0"/>
              <w:suppressLineNumbers w:val="0"/>
              <w:snapToGrid w:val="0"/>
              <w:spacing w:before="0" w:beforeAutospacing="0" w:after="0" w:afterAutospacing="0" w:line="520" w:lineRule="exact"/>
              <w:ind w:left="0" w:right="0" w:firstLine="420" w:firstLineChars="200"/>
            </w:pPr>
            <w:r>
              <w:t>本项目运行后各厂界的噪声值预测结果见</w:t>
            </w:r>
            <w:r>
              <w:rPr>
                <w:rFonts w:hint="eastAsia"/>
                <w:lang w:eastAsia="zh-CN"/>
              </w:rPr>
              <w:t>下表</w:t>
            </w:r>
            <w:r>
              <w:t>。</w:t>
            </w:r>
          </w:p>
          <w:p>
            <w:pPr>
              <w:keepNext w:val="0"/>
              <w:keepLines w:val="0"/>
              <w:suppressLineNumbers w:val="0"/>
              <w:spacing w:before="0" w:beforeAutospacing="0" w:after="0" w:afterAutospacing="0" w:line="520" w:lineRule="exact"/>
              <w:ind w:left="0" w:right="0"/>
              <w:jc w:val="center"/>
              <w:rPr>
                <w:rFonts w:hint="eastAsia"/>
                <w:b/>
                <w:bCs/>
                <w:highlight w:val="none"/>
                <w:lang w:eastAsia="zh-CN"/>
              </w:rPr>
            </w:pPr>
            <w:r>
              <w:rPr>
                <w:rFonts w:hint="eastAsia"/>
                <w:b/>
                <w:bCs/>
                <w:highlight w:val="none"/>
                <w:lang w:eastAsia="zh-CN"/>
              </w:rPr>
              <w:t>表</w:t>
            </w:r>
            <w:r>
              <w:rPr>
                <w:rFonts w:hint="eastAsia"/>
                <w:b/>
                <w:bCs/>
                <w:highlight w:val="none"/>
                <w:lang w:val="en-US" w:eastAsia="zh-CN"/>
              </w:rPr>
              <w:t>37</w:t>
            </w:r>
            <w:r>
              <w:rPr>
                <w:rFonts w:hint="eastAsia"/>
                <w:b/>
                <w:bCs/>
                <w:highlight w:val="none"/>
                <w:lang w:eastAsia="zh-CN"/>
              </w:rPr>
              <w:t xml:space="preserve">  厂界噪声预测结果  单位：dB(A)</w:t>
            </w:r>
          </w:p>
          <w:tbl>
            <w:tblPr>
              <w:tblStyle w:val="15"/>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190"/>
              <w:gridCol w:w="2003"/>
              <w:gridCol w:w="2002"/>
              <w:gridCol w:w="2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117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b/>
                      <w:bCs/>
                    </w:rPr>
                  </w:pPr>
                  <w:r>
                    <w:rPr>
                      <w:b/>
                      <w:bCs/>
                    </w:rPr>
                    <w:t>预测点位</w:t>
                  </w:r>
                </w:p>
              </w:tc>
              <w:tc>
                <w:tcPr>
                  <w:tcW w:w="119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lang w:val="en-US" w:eastAsia="zh-CN"/>
                    </w:rPr>
                  </w:pPr>
                  <w:r>
                    <w:rPr>
                      <w:rFonts w:hint="eastAsia"/>
                      <w:b/>
                      <w:bCs/>
                      <w:lang w:eastAsia="zh-CN"/>
                    </w:rPr>
                    <w:t>源强</w:t>
                  </w:r>
                  <w:r>
                    <w:rPr>
                      <w:rFonts w:hint="eastAsia"/>
                      <w:b/>
                      <w:bCs/>
                      <w:lang w:val="en-US" w:eastAsia="zh-CN"/>
                    </w:rPr>
                    <w:t>/</w:t>
                  </w:r>
                </w:p>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dB（A）</w:t>
                  </w:r>
                </w:p>
              </w:tc>
              <w:tc>
                <w:tcPr>
                  <w:tcW w:w="2003"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lang w:eastAsia="zh-CN"/>
                    </w:rPr>
                    <w:t>距厂界距离（</w:t>
                  </w:r>
                  <w:r>
                    <w:rPr>
                      <w:rFonts w:hint="eastAsia"/>
                      <w:b/>
                      <w:bCs/>
                      <w:lang w:val="en-US" w:eastAsia="zh-CN"/>
                    </w:rPr>
                    <w:t>m</w:t>
                  </w:r>
                  <w:r>
                    <w:rPr>
                      <w:rFonts w:hint="eastAsia"/>
                      <w:b/>
                      <w:bCs/>
                      <w:lang w:eastAsia="zh-CN"/>
                    </w:rPr>
                    <w:t>）</w:t>
                  </w:r>
                </w:p>
              </w:tc>
              <w:tc>
                <w:tcPr>
                  <w:tcW w:w="200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贡献值</w:t>
                  </w:r>
                  <w:r>
                    <w:rPr>
                      <w:rFonts w:hint="eastAsia"/>
                      <w:b/>
                      <w:bCs/>
                      <w:lang w:val="en-US" w:eastAsia="zh-CN"/>
                    </w:rPr>
                    <w:t>/</w:t>
                  </w:r>
                  <w:r>
                    <w:rPr>
                      <w:rFonts w:hint="eastAsia"/>
                      <w:b/>
                      <w:bCs/>
                    </w:rPr>
                    <w:t>dB（A）</w:t>
                  </w:r>
                </w:p>
              </w:tc>
              <w:tc>
                <w:tcPr>
                  <w:tcW w:w="208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b/>
                      <w:bCs/>
                    </w:rPr>
                  </w:pPr>
                  <w:r>
                    <w:rPr>
                      <w:rFonts w:hint="eastAsia"/>
                      <w:b/>
                      <w:bCs/>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c>
                <w:tcPr>
                  <w:tcW w:w="11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c>
                <w:tcPr>
                  <w:tcW w:w="20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rPr>
                  </w:pPr>
                </w:p>
              </w:tc>
              <w:tc>
                <w:tcPr>
                  <w:tcW w:w="200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rPr>
                  </w:pPr>
                  <w:r>
                    <w:rPr>
                      <w:rFonts w:hint="eastAsia"/>
                      <w:b/>
                      <w:bCs/>
                    </w:rPr>
                    <w:t>昼间</w:t>
                  </w:r>
                </w:p>
              </w:tc>
              <w:tc>
                <w:tcPr>
                  <w:tcW w:w="208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1179" w:type="dxa"/>
                  <w:noWrap w:val="0"/>
                  <w:vAlign w:val="center"/>
                </w:tcPr>
                <w:p>
                  <w:pPr>
                    <w:keepNext w:val="0"/>
                    <w:keepLines w:val="0"/>
                    <w:suppressLineNumbers w:val="0"/>
                    <w:adjustRightInd w:val="0"/>
                    <w:snapToGrid w:val="0"/>
                    <w:spacing w:before="0" w:beforeAutospacing="0" w:after="0" w:afterAutospacing="0"/>
                    <w:ind w:left="0" w:right="0"/>
                    <w:jc w:val="center"/>
                  </w:pPr>
                  <w:r>
                    <w:t>北厂界</w:t>
                  </w:r>
                </w:p>
              </w:tc>
              <w:tc>
                <w:tcPr>
                  <w:tcW w:w="119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71.5</w:t>
                  </w: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13</w:t>
                  </w:r>
                </w:p>
              </w:tc>
              <w:tc>
                <w:tcPr>
                  <w:tcW w:w="20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49.22</w:t>
                  </w:r>
                </w:p>
              </w:tc>
              <w:tc>
                <w:tcPr>
                  <w:tcW w:w="208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rPr>
                  </w:pPr>
                  <w:r>
                    <w:rPr>
                      <w:rFonts w:hint="eastAsia"/>
                    </w:rPr>
                    <w:t>昼间≤</w:t>
                  </w:r>
                  <w:r>
                    <w:t>6</w:t>
                  </w:r>
                  <w:r>
                    <w:rPr>
                      <w:rFonts w:hint="eastAsia"/>
                      <w:lang w:val="en-US" w:eastAsia="zh-CN"/>
                    </w:rPr>
                    <w:t>0</w:t>
                  </w:r>
                  <w:r>
                    <w:rPr>
                      <w:rFonts w:hint="eastAsia"/>
                    </w:rPr>
                    <w:t>dB（A）</w:t>
                  </w:r>
                </w:p>
                <w:p>
                  <w:pPr>
                    <w:keepNext w:val="0"/>
                    <w:keepLines w:val="0"/>
                    <w:suppressLineNumbers w:val="0"/>
                    <w:adjustRightInd w:val="0"/>
                    <w:snapToGrid w:val="0"/>
                    <w:spacing w:before="0" w:beforeAutospacing="0" w:after="0" w:afterAutospacing="0"/>
                    <w:ind w:left="0" w:right="0"/>
                    <w:jc w:val="center"/>
                  </w:pPr>
                  <w:r>
                    <w:rPr>
                      <w:rFonts w:hint="eastAsia"/>
                    </w:rPr>
                    <w:t>夜间≤5</w:t>
                  </w:r>
                  <w:r>
                    <w:rPr>
                      <w:rFonts w:hint="eastAsia"/>
                      <w:lang w:val="en-US" w:eastAsia="zh-CN"/>
                    </w:rPr>
                    <w:t>0</w:t>
                  </w:r>
                  <w:r>
                    <w:rPr>
                      <w:rFonts w:hint="eastAsia"/>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1179" w:type="dxa"/>
                  <w:noWrap w:val="0"/>
                  <w:vAlign w:val="center"/>
                </w:tcPr>
                <w:p>
                  <w:pPr>
                    <w:keepNext w:val="0"/>
                    <w:keepLines w:val="0"/>
                    <w:suppressLineNumbers w:val="0"/>
                    <w:adjustRightInd w:val="0"/>
                    <w:snapToGrid w:val="0"/>
                    <w:spacing w:before="0" w:beforeAutospacing="0" w:after="0" w:afterAutospacing="0"/>
                    <w:ind w:left="0" w:right="0"/>
                    <w:jc w:val="center"/>
                  </w:pPr>
                  <w:r>
                    <w:t>西厂界</w:t>
                  </w:r>
                </w:p>
              </w:tc>
              <w:tc>
                <w:tcPr>
                  <w:tcW w:w="11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13</w:t>
                  </w:r>
                </w:p>
              </w:tc>
              <w:tc>
                <w:tcPr>
                  <w:tcW w:w="20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49.22</w:t>
                  </w:r>
                </w:p>
              </w:tc>
              <w:tc>
                <w:tcPr>
                  <w:tcW w:w="208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9" w:type="dxa"/>
                  <w:noWrap w:val="0"/>
                  <w:vAlign w:val="center"/>
                </w:tcPr>
                <w:p>
                  <w:pPr>
                    <w:keepNext w:val="0"/>
                    <w:keepLines w:val="0"/>
                    <w:suppressLineNumbers w:val="0"/>
                    <w:adjustRightInd w:val="0"/>
                    <w:snapToGrid w:val="0"/>
                    <w:spacing w:before="0" w:beforeAutospacing="0" w:after="0" w:afterAutospacing="0"/>
                    <w:ind w:left="0" w:right="0"/>
                    <w:jc w:val="center"/>
                  </w:pPr>
                  <w:r>
                    <w:t>东厂界</w:t>
                  </w:r>
                </w:p>
              </w:tc>
              <w:tc>
                <w:tcPr>
                  <w:tcW w:w="11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36</w:t>
                  </w:r>
                </w:p>
              </w:tc>
              <w:tc>
                <w:tcPr>
                  <w:tcW w:w="20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40.37</w:t>
                  </w:r>
                </w:p>
              </w:tc>
              <w:tc>
                <w:tcPr>
                  <w:tcW w:w="208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1179" w:type="dxa"/>
                  <w:noWrap w:val="0"/>
                  <w:vAlign w:val="center"/>
                </w:tcPr>
                <w:p>
                  <w:pPr>
                    <w:keepNext w:val="0"/>
                    <w:keepLines w:val="0"/>
                    <w:suppressLineNumbers w:val="0"/>
                    <w:adjustRightInd w:val="0"/>
                    <w:snapToGrid w:val="0"/>
                    <w:spacing w:before="0" w:beforeAutospacing="0" w:after="0" w:afterAutospacing="0"/>
                    <w:ind w:left="0" w:right="0"/>
                    <w:jc w:val="center"/>
                  </w:pPr>
                  <w:r>
                    <w:t>南厂界</w:t>
                  </w:r>
                </w:p>
              </w:tc>
              <w:tc>
                <w:tcPr>
                  <w:tcW w:w="11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27</w:t>
                  </w:r>
                </w:p>
              </w:tc>
              <w:tc>
                <w:tcPr>
                  <w:tcW w:w="20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42.87</w:t>
                  </w:r>
                </w:p>
              </w:tc>
              <w:tc>
                <w:tcPr>
                  <w:tcW w:w="208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pPr>
            <w:r>
              <w:t>由上表可知，</w:t>
            </w:r>
            <w:r>
              <w:rPr>
                <w:rFonts w:hint="eastAsia"/>
                <w:lang w:eastAsia="zh-CN"/>
              </w:rPr>
              <w:t>针对高噪声设备，采取基础减震、距离衰减、厂房密闭隔音等有效</w:t>
            </w:r>
            <w:r>
              <w:t>降噪措施后，本项目运营期厂界噪声能满足《工业企业厂界环境噪声排放标准》（GB12348-2008）中</w:t>
            </w:r>
            <w:r>
              <w:rPr>
                <w:rFonts w:hint="eastAsia"/>
                <w:lang w:val="en-US" w:eastAsia="zh-CN"/>
              </w:rPr>
              <w:t>2</w:t>
            </w:r>
            <w:r>
              <w:t>类区标准限值（昼间≤</w:t>
            </w:r>
            <w:r>
              <w:rPr>
                <w:rFonts w:hint="eastAsia"/>
              </w:rPr>
              <w:t>6</w:t>
            </w:r>
            <w:r>
              <w:rPr>
                <w:rFonts w:hint="eastAsia"/>
                <w:lang w:val="en-US" w:eastAsia="zh-CN"/>
              </w:rPr>
              <w:t>0</w:t>
            </w:r>
            <w:r>
              <w:t>dB（A））要求。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pPr>
            <w:r>
              <w:t>为降低正常运营期间厂界噪声对周边环境的影响，评价要求采取如下措施：</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pPr>
            <w:r>
              <w:t>（1）针对噪声较高的设备安装减震垫，合理布置设备；</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pPr>
            <w:r>
              <w:t>（2）定期维护设备，避免老化引起的噪声，使其处于良好运行状态；</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pPr>
            <w:r>
              <w:t>通过以上措施，本项目厂界噪声可达标排放，对周围环境影响不大。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baseline"/>
              <w:rPr>
                <w:b w:val="0"/>
                <w:bCs w:val="0"/>
                <w:u w:val="none"/>
              </w:rPr>
            </w:pPr>
            <w:r>
              <w:rPr>
                <w:b w:val="0"/>
                <w:bCs w:val="0"/>
                <w:u w:val="none"/>
              </w:rPr>
              <w:t>噪声监测计划</w:t>
            </w:r>
            <w:r>
              <w:rPr>
                <w:rFonts w:hint="eastAsia"/>
                <w:b w:val="0"/>
                <w:bCs w:val="0"/>
                <w:u w:val="none"/>
                <w:lang w:eastAsia="zh-CN"/>
              </w:rPr>
              <w:t>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center"/>
              <w:rPr>
                <w:b/>
                <w:bCs/>
                <w:u w:val="none"/>
              </w:rPr>
            </w:pPr>
            <w:r>
              <w:rPr>
                <w:b/>
                <w:bCs/>
                <w:u w:val="none"/>
              </w:rPr>
              <w:t>表</w:t>
            </w:r>
            <w:r>
              <w:rPr>
                <w:rFonts w:hint="eastAsia"/>
                <w:b/>
                <w:bCs/>
                <w:u w:val="none"/>
                <w:lang w:val="en-US" w:eastAsia="zh-CN"/>
              </w:rPr>
              <w:t>38</w:t>
            </w:r>
            <w:r>
              <w:rPr>
                <w:b/>
                <w:bCs/>
                <w:u w:val="none"/>
              </w:rPr>
              <w:t xml:space="preserve">  噪声监测计划</w:t>
            </w:r>
          </w:p>
          <w:tbl>
            <w:tblPr>
              <w:tblStyle w:val="15"/>
              <w:tblW w:w="794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7"/>
              <w:gridCol w:w="678"/>
              <w:gridCol w:w="1444"/>
              <w:gridCol w:w="1020"/>
              <w:gridCol w:w="1440"/>
              <w:gridCol w:w="26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54" w:hRule="atLeast"/>
                <w:jc w:val="center"/>
              </w:trPr>
              <w:tc>
                <w:tcPr>
                  <w:tcW w:w="677"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类型</w:t>
                  </w:r>
                </w:p>
              </w:tc>
              <w:tc>
                <w:tcPr>
                  <w:tcW w:w="67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项目</w:t>
                  </w:r>
                </w:p>
              </w:tc>
              <w:tc>
                <w:tcPr>
                  <w:tcW w:w="144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监测点位</w:t>
                  </w:r>
                </w:p>
              </w:tc>
              <w:tc>
                <w:tcPr>
                  <w:tcW w:w="102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监测因子</w:t>
                  </w:r>
                </w:p>
              </w:tc>
              <w:tc>
                <w:tcPr>
                  <w:tcW w:w="144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监测频率</w:t>
                  </w:r>
                </w:p>
              </w:tc>
              <w:tc>
                <w:tcPr>
                  <w:tcW w:w="2687"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7"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污染源监测</w:t>
                  </w:r>
                </w:p>
              </w:tc>
              <w:tc>
                <w:tcPr>
                  <w:tcW w:w="67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噪声</w:t>
                  </w:r>
                </w:p>
              </w:tc>
              <w:tc>
                <w:tcPr>
                  <w:tcW w:w="144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东、南、西、北厂界</w:t>
                  </w:r>
                </w:p>
              </w:tc>
              <w:tc>
                <w:tcPr>
                  <w:tcW w:w="102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等效连续A声级</w:t>
                  </w:r>
                </w:p>
              </w:tc>
              <w:tc>
                <w:tcPr>
                  <w:tcW w:w="14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每</w:t>
                  </w:r>
                  <w:r>
                    <w:rPr>
                      <w:rFonts w:hint="eastAsia"/>
                      <w:b w:val="0"/>
                      <w:bCs w:val="0"/>
                      <w:u w:val="none"/>
                      <w:lang w:eastAsia="zh-CN"/>
                    </w:rPr>
                    <w:t>年</w:t>
                  </w:r>
                  <w:r>
                    <w:rPr>
                      <w:b w:val="0"/>
                      <w:bCs w:val="0"/>
                      <w:u w:val="none"/>
                    </w:rPr>
                    <w:t>监测1次，每次2天，昼间1次</w:t>
                  </w:r>
                </w:p>
              </w:tc>
              <w:tc>
                <w:tcPr>
                  <w:tcW w:w="2687"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b w:val="0"/>
                      <w:bCs w:val="0"/>
                      <w:u w:val="none"/>
                    </w:rPr>
                  </w:pPr>
                  <w:r>
                    <w:rPr>
                      <w:b w:val="0"/>
                      <w:bCs w:val="0"/>
                      <w:u w:val="none"/>
                    </w:rPr>
                    <w:t>《工业企业厂界环境噪声排放标准》（GB12348-2008）中</w:t>
                  </w:r>
                  <w:r>
                    <w:rPr>
                      <w:rFonts w:hint="eastAsia"/>
                      <w:b w:val="0"/>
                      <w:bCs w:val="0"/>
                      <w:u w:val="none"/>
                      <w:lang w:val="en-US" w:eastAsia="zh-CN"/>
                    </w:rPr>
                    <w:t>2</w:t>
                  </w:r>
                  <w:r>
                    <w:rPr>
                      <w:b w:val="0"/>
                      <w:bCs w:val="0"/>
                      <w:u w:val="none"/>
                    </w:rPr>
                    <w:t>类区标准限值（昼间≤</w:t>
                  </w:r>
                  <w:r>
                    <w:rPr>
                      <w:rFonts w:hint="eastAsia"/>
                      <w:b w:val="0"/>
                      <w:bCs w:val="0"/>
                      <w:u w:val="none"/>
                    </w:rPr>
                    <w:t>6</w:t>
                  </w:r>
                  <w:r>
                    <w:rPr>
                      <w:rFonts w:hint="eastAsia"/>
                      <w:b w:val="0"/>
                      <w:bCs w:val="0"/>
                      <w:u w:val="none"/>
                      <w:lang w:val="en-US" w:eastAsia="zh-CN"/>
                    </w:rPr>
                    <w:t>0</w:t>
                  </w:r>
                  <w:r>
                    <w:rPr>
                      <w:b w:val="0"/>
                      <w:bCs w:val="0"/>
                      <w:u w:val="none"/>
                    </w:rPr>
                    <w:t>dB（A）</w:t>
                  </w:r>
                  <w:r>
                    <w:rPr>
                      <w:rFonts w:hint="eastAsia"/>
                      <w:b w:val="0"/>
                      <w:bCs w:val="0"/>
                      <w:u w:val="none"/>
                    </w:rPr>
                    <w:t>，夜间5</w:t>
                  </w:r>
                  <w:r>
                    <w:rPr>
                      <w:rFonts w:hint="eastAsia"/>
                      <w:b w:val="0"/>
                      <w:bCs w:val="0"/>
                      <w:u w:val="none"/>
                      <w:lang w:val="en-US" w:eastAsia="zh-CN"/>
                    </w:rPr>
                    <w:t>0</w:t>
                  </w:r>
                  <w:r>
                    <w:rPr>
                      <w:b w:val="0"/>
                      <w:bCs w:val="0"/>
                      <w:u w:val="none"/>
                    </w:rPr>
                    <w:t>dB（A）</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b/>
                <w:bCs/>
                <w:lang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b/>
                <w:bCs/>
              </w:rPr>
            </w:pPr>
            <w:r>
              <w:rPr>
                <w:rFonts w:hint="eastAsia"/>
                <w:b/>
                <w:bCs/>
                <w:lang w:eastAsia="zh-CN"/>
              </w:rPr>
              <w:t>四、</w:t>
            </w:r>
            <w:r>
              <w:rPr>
                <w:b/>
                <w:bCs/>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color w:val="auto"/>
                <w:highlight w:val="none"/>
              </w:rPr>
            </w:pPr>
            <w:r>
              <w:t>本项目产生的</w:t>
            </w:r>
            <w:r>
              <w:rPr>
                <w:color w:val="auto"/>
                <w:highlight w:val="none"/>
              </w:rPr>
              <w:t>固体废物</w:t>
            </w:r>
            <w:r>
              <w:rPr>
                <w:rFonts w:hint="eastAsia"/>
                <w:color w:val="auto"/>
                <w:highlight w:val="none"/>
                <w:lang w:eastAsia="zh-CN"/>
              </w:rPr>
              <w:t>有一般固废和危险废物，其中一般固废包括</w:t>
            </w:r>
            <w:r>
              <w:rPr>
                <w:color w:val="auto"/>
                <w:highlight w:val="none"/>
              </w:rPr>
              <w:t>生活垃圾</w:t>
            </w:r>
            <w:r>
              <w:rPr>
                <w:rFonts w:hint="eastAsia"/>
                <w:color w:val="auto"/>
                <w:highlight w:val="none"/>
                <w:lang w:eastAsia="zh-CN"/>
              </w:rPr>
              <w:t>、废包装袋；危险废物包括废旧灯管、</w:t>
            </w:r>
            <w:r>
              <w:rPr>
                <w:rFonts w:hint="eastAsia"/>
                <w:color w:val="auto"/>
                <w:highlight w:val="none"/>
              </w:rPr>
              <w:t>废</w:t>
            </w:r>
            <w:r>
              <w:rPr>
                <w:rFonts w:hint="eastAsia"/>
                <w:color w:val="auto"/>
                <w:highlight w:val="none"/>
                <w:lang w:eastAsia="zh-CN"/>
              </w:rPr>
              <w:t>导热油</w:t>
            </w:r>
            <w:r>
              <w:rPr>
                <w:color w:val="auto"/>
                <w:highlight w:val="none"/>
              </w:rPr>
              <w:t>。具体分析如下：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2" w:firstLineChars="200"/>
              <w:jc w:val="center"/>
              <w:textAlignment w:val="auto"/>
              <w:rPr>
                <w:b/>
                <w:bCs/>
                <w:color w:val="auto"/>
                <w:highlight w:val="none"/>
              </w:rPr>
            </w:pPr>
            <w:r>
              <w:rPr>
                <w:b/>
                <w:bCs/>
                <w:color w:val="auto"/>
                <w:highlight w:val="none"/>
              </w:rPr>
              <w:t>表</w:t>
            </w:r>
            <w:r>
              <w:rPr>
                <w:rFonts w:hint="eastAsia"/>
                <w:b/>
                <w:bCs/>
                <w:color w:val="auto"/>
                <w:highlight w:val="none"/>
                <w:lang w:val="en-US" w:eastAsia="zh-CN"/>
              </w:rPr>
              <w:t>39</w:t>
            </w:r>
            <w:r>
              <w:rPr>
                <w:b/>
                <w:bCs/>
                <w:color w:val="auto"/>
                <w:highlight w:val="none"/>
              </w:rPr>
              <w:t xml:space="preserve">  固体废物产生及处理一览表</w:t>
            </w:r>
          </w:p>
          <w:tbl>
            <w:tblPr>
              <w:tblStyle w:val="15"/>
              <w:tblW w:w="7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640"/>
              <w:gridCol w:w="2164"/>
              <w:gridCol w:w="899"/>
              <w:gridCol w:w="3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11"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color w:val="auto"/>
                      <w:highlight w:val="none"/>
                    </w:rPr>
                  </w:pPr>
                  <w:r>
                    <w:rPr>
                      <w:b/>
                      <w:bCs/>
                      <w:color w:val="auto"/>
                      <w:highlight w:val="none"/>
                    </w:rPr>
                    <w:t>序号</w:t>
                  </w:r>
                </w:p>
              </w:tc>
              <w:tc>
                <w:tcPr>
                  <w:tcW w:w="6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b/>
                      <w:bCs/>
                      <w:color w:val="auto"/>
                      <w:highlight w:val="none"/>
                      <w:lang w:val="en-US" w:eastAsia="zh-CN"/>
                    </w:rPr>
                  </w:pPr>
                  <w:r>
                    <w:rPr>
                      <w:rFonts w:hint="eastAsia"/>
                      <w:b/>
                      <w:bCs/>
                      <w:color w:val="auto"/>
                      <w:highlight w:val="none"/>
                      <w:lang w:val="en-US" w:eastAsia="zh-CN"/>
                    </w:rPr>
                    <w:t>/</w:t>
                  </w:r>
                </w:p>
              </w:tc>
              <w:tc>
                <w:tcPr>
                  <w:tcW w:w="2164"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color w:val="auto"/>
                      <w:highlight w:val="none"/>
                    </w:rPr>
                  </w:pPr>
                  <w:r>
                    <w:rPr>
                      <w:b/>
                      <w:bCs/>
                      <w:color w:val="auto"/>
                      <w:highlight w:val="none"/>
                    </w:rPr>
                    <w:t>固体废物种类</w:t>
                  </w:r>
                </w:p>
              </w:tc>
              <w:tc>
                <w:tcPr>
                  <w:tcW w:w="899"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color w:val="auto"/>
                      <w:highlight w:val="none"/>
                    </w:rPr>
                  </w:pPr>
                  <w:r>
                    <w:rPr>
                      <w:b/>
                      <w:bCs/>
                      <w:color w:val="auto"/>
                      <w:highlight w:val="none"/>
                    </w:rPr>
                    <w:t>产生量</w:t>
                  </w:r>
                </w:p>
              </w:tc>
              <w:tc>
                <w:tcPr>
                  <w:tcW w:w="3404"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color w:val="auto"/>
                      <w:highlight w:val="none"/>
                    </w:rPr>
                  </w:pPr>
                  <w:r>
                    <w:rPr>
                      <w:b/>
                      <w:bCs/>
                      <w:color w:val="auto"/>
                      <w:highlight w:val="none"/>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11" w:type="dxa"/>
                  <w:tcBorders>
                    <w:tl2br w:val="nil"/>
                    <w:tr2bl w:val="nil"/>
                  </w:tcBorders>
                  <w:noWrap w:val="0"/>
                  <w:vAlign w:val="center"/>
                </w:tcPr>
                <w:p>
                  <w:pPr>
                    <w:keepNext w:val="0"/>
                    <w:keepLines w:val="0"/>
                    <w:numPr>
                      <w:ilvl w:val="0"/>
                      <w:numId w:val="5"/>
                    </w:numPr>
                    <w:suppressLineNumbers w:val="0"/>
                    <w:spacing w:before="0" w:beforeAutospacing="0" w:after="0" w:afterAutospacing="0"/>
                    <w:ind w:left="-210" w:leftChars="0" w:right="0" w:firstLine="420" w:firstLineChars="0"/>
                    <w:jc w:val="both"/>
                    <w:rPr>
                      <w:color w:val="auto"/>
                      <w:highlight w:val="none"/>
                    </w:rPr>
                  </w:pPr>
                </w:p>
              </w:tc>
              <w:tc>
                <w:tcPr>
                  <w:tcW w:w="64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auto"/>
                      <w:highlight w:val="none"/>
                      <w:lang w:eastAsia="zh-CN"/>
                    </w:rPr>
                  </w:pPr>
                  <w:r>
                    <w:rPr>
                      <w:rFonts w:hint="eastAsia"/>
                      <w:color w:val="auto"/>
                      <w:highlight w:val="none"/>
                      <w:lang w:eastAsia="zh-CN"/>
                    </w:rPr>
                    <w:t>一般固废</w:t>
                  </w:r>
                </w:p>
              </w:tc>
              <w:tc>
                <w:tcPr>
                  <w:tcW w:w="21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highlight w:val="none"/>
                    </w:rPr>
                  </w:pPr>
                  <w:r>
                    <w:rPr>
                      <w:rFonts w:hint="eastAsia"/>
                      <w:color w:val="auto"/>
                      <w:highlight w:val="none"/>
                    </w:rPr>
                    <w:t>生活垃圾</w:t>
                  </w:r>
                </w:p>
              </w:tc>
              <w:tc>
                <w:tcPr>
                  <w:tcW w:w="899" w:type="dxa"/>
                  <w:tcBorders>
                    <w:tl2br w:val="nil"/>
                    <w:tr2bl w:val="nil"/>
                  </w:tcBorders>
                  <w:noWrap w:val="0"/>
                  <w:vAlign w:val="center"/>
                </w:tcPr>
                <w:p>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lang w:val="en-US" w:eastAsia="zh-CN"/>
                    </w:rPr>
                    <w:t>0.725</w:t>
                  </w:r>
                  <w:r>
                    <w:rPr>
                      <w:rFonts w:hint="eastAsia"/>
                      <w:color w:val="auto"/>
                      <w:highlight w:val="none"/>
                    </w:rPr>
                    <w:t>t/a</w:t>
                  </w:r>
                </w:p>
              </w:tc>
              <w:tc>
                <w:tcPr>
                  <w:tcW w:w="3404" w:type="dxa"/>
                  <w:tcBorders>
                    <w:tl2br w:val="nil"/>
                    <w:tr2bl w:val="nil"/>
                  </w:tcBorders>
                  <w:noWrap w:val="0"/>
                  <w:vAlign w:val="center"/>
                </w:tcPr>
                <w:p>
                  <w:pPr>
                    <w:keepNext w:val="0"/>
                    <w:keepLines w:val="0"/>
                    <w:suppressLineNumbers w:val="0"/>
                    <w:spacing w:before="0" w:beforeAutospacing="0" w:after="0" w:afterAutospacing="0"/>
                    <w:ind w:left="0" w:right="0"/>
                    <w:jc w:val="center"/>
                    <w:rPr>
                      <w:color w:val="auto"/>
                      <w:highlight w:val="none"/>
                    </w:rPr>
                  </w:pPr>
                  <w:r>
                    <w:rPr>
                      <w:color w:val="auto"/>
                      <w:highlight w:val="none"/>
                    </w:rPr>
                    <w:t>集中收集后暂存于垃圾桶，定期清运于附近垃圾中转站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11" w:type="dxa"/>
                  <w:tcBorders>
                    <w:tl2br w:val="nil"/>
                    <w:tr2bl w:val="nil"/>
                  </w:tcBorders>
                  <w:noWrap w:val="0"/>
                  <w:vAlign w:val="center"/>
                </w:tcPr>
                <w:p>
                  <w:pPr>
                    <w:keepNext w:val="0"/>
                    <w:keepLines w:val="0"/>
                    <w:numPr>
                      <w:ilvl w:val="0"/>
                      <w:numId w:val="5"/>
                    </w:numPr>
                    <w:suppressLineNumbers w:val="0"/>
                    <w:spacing w:before="0" w:beforeAutospacing="0" w:after="0" w:afterAutospacing="0"/>
                    <w:ind w:left="-210" w:leftChars="0" w:right="0" w:firstLine="420" w:firstLineChars="0"/>
                    <w:jc w:val="both"/>
                    <w:rPr>
                      <w:rFonts w:hint="eastAsia"/>
                      <w:color w:val="auto"/>
                      <w:highlight w:val="none"/>
                    </w:rPr>
                  </w:pPr>
                </w:p>
              </w:tc>
              <w:tc>
                <w:tcPr>
                  <w:tcW w:w="640"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highlight w:val="none"/>
                      <w:lang w:eastAsia="zh-CN"/>
                    </w:rPr>
                  </w:pPr>
                </w:p>
              </w:tc>
              <w:tc>
                <w:tcPr>
                  <w:tcW w:w="21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废包装袋</w:t>
                  </w:r>
                </w:p>
              </w:tc>
              <w:tc>
                <w:tcPr>
                  <w:tcW w:w="899"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0.5t/a</w:t>
                  </w:r>
                </w:p>
              </w:tc>
              <w:tc>
                <w:tcPr>
                  <w:tcW w:w="340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固废间暂存（</w:t>
                  </w:r>
                  <w:r>
                    <w:rPr>
                      <w:rFonts w:hint="eastAsia"/>
                      <w:color w:val="auto"/>
                      <w:highlight w:val="none"/>
                      <w:lang w:val="en-US" w:eastAsia="zh-CN"/>
                    </w:rPr>
                    <w:t>10m</w:t>
                  </w:r>
                  <w:r>
                    <w:rPr>
                      <w:rFonts w:hint="eastAsia"/>
                      <w:color w:val="auto"/>
                      <w:highlight w:val="none"/>
                      <w:vertAlign w:val="superscript"/>
                      <w:lang w:val="en-US" w:eastAsia="zh-CN"/>
                    </w:rPr>
                    <w:t>2</w:t>
                  </w:r>
                  <w:r>
                    <w:rPr>
                      <w:rFonts w:hint="eastAsia"/>
                      <w:color w:val="auto"/>
                      <w:highlight w:val="none"/>
                      <w:lang w:eastAsia="zh-CN"/>
                    </w:rPr>
                    <w:t>），作为废旧物资外售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11" w:type="dxa"/>
                  <w:tcBorders>
                    <w:tl2br w:val="nil"/>
                    <w:tr2bl w:val="nil"/>
                  </w:tcBorders>
                  <w:noWrap w:val="0"/>
                  <w:vAlign w:val="center"/>
                </w:tcPr>
                <w:p>
                  <w:pPr>
                    <w:keepNext w:val="0"/>
                    <w:keepLines w:val="0"/>
                    <w:numPr>
                      <w:ilvl w:val="0"/>
                      <w:numId w:val="5"/>
                    </w:numPr>
                    <w:suppressLineNumbers w:val="0"/>
                    <w:spacing w:before="0" w:beforeAutospacing="0" w:after="0" w:afterAutospacing="0"/>
                    <w:ind w:left="-210" w:leftChars="0" w:right="0" w:firstLine="420" w:firstLineChars="0"/>
                    <w:jc w:val="both"/>
                    <w:rPr>
                      <w:rFonts w:hint="eastAsia"/>
                      <w:color w:val="auto"/>
                      <w:highlight w:val="none"/>
                      <w:lang w:val="en-US" w:eastAsia="zh-CN"/>
                    </w:rPr>
                  </w:pPr>
                </w:p>
              </w:tc>
              <w:tc>
                <w:tcPr>
                  <w:tcW w:w="640"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highlight w:val="none"/>
                      <w:lang w:eastAsia="zh-CN"/>
                    </w:rPr>
                  </w:pPr>
                  <w:r>
                    <w:rPr>
                      <w:rFonts w:hint="eastAsia"/>
                      <w:color w:val="auto"/>
                      <w:highlight w:val="none"/>
                      <w:lang w:eastAsia="zh-CN"/>
                    </w:rPr>
                    <w:t>危险固废</w:t>
                  </w:r>
                </w:p>
              </w:tc>
              <w:tc>
                <w:tcPr>
                  <w:tcW w:w="21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废导热油</w:t>
                  </w:r>
                </w:p>
              </w:tc>
              <w:tc>
                <w:tcPr>
                  <w:tcW w:w="899"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w:t>
                  </w:r>
                  <w:r>
                    <w:rPr>
                      <w:rFonts w:hint="eastAsia"/>
                      <w:color w:val="auto"/>
                      <w:highlight w:val="none"/>
                    </w:rPr>
                    <w:t>t/a</w:t>
                  </w:r>
                </w:p>
              </w:tc>
              <w:tc>
                <w:tcPr>
                  <w:tcW w:w="340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三年更换一次，</w:t>
                  </w:r>
                  <w:r>
                    <w:rPr>
                      <w:color w:val="auto"/>
                      <w:highlight w:val="none"/>
                    </w:rPr>
                    <w:t>危废暂存间暂存（10m</w:t>
                  </w:r>
                  <w:r>
                    <w:rPr>
                      <w:color w:val="auto"/>
                      <w:highlight w:val="none"/>
                      <w:vertAlign w:val="superscript"/>
                    </w:rPr>
                    <w:t>2</w:t>
                  </w:r>
                  <w:r>
                    <w:rPr>
                      <w:color w:val="auto"/>
                      <w:highlight w:val="none"/>
                    </w:rPr>
                    <w:t>）后交由有资质单位处置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11" w:type="dxa"/>
                  <w:tcBorders>
                    <w:tl2br w:val="nil"/>
                    <w:tr2bl w:val="nil"/>
                  </w:tcBorders>
                  <w:noWrap w:val="0"/>
                  <w:vAlign w:val="center"/>
                </w:tcPr>
                <w:p>
                  <w:pPr>
                    <w:keepNext w:val="0"/>
                    <w:keepLines w:val="0"/>
                    <w:numPr>
                      <w:ilvl w:val="0"/>
                      <w:numId w:val="5"/>
                    </w:numPr>
                    <w:suppressLineNumbers w:val="0"/>
                    <w:spacing w:before="0" w:beforeAutospacing="0" w:after="0" w:afterAutospacing="0"/>
                    <w:ind w:left="-210" w:leftChars="0" w:right="0" w:firstLine="420" w:firstLineChars="0"/>
                    <w:jc w:val="both"/>
                    <w:rPr>
                      <w:rFonts w:hint="eastAsia"/>
                      <w:color w:val="auto"/>
                      <w:highlight w:val="none"/>
                      <w:lang w:val="en-US" w:eastAsia="zh-CN"/>
                    </w:rPr>
                  </w:pPr>
                </w:p>
              </w:tc>
              <w:tc>
                <w:tcPr>
                  <w:tcW w:w="640"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highlight w:val="none"/>
                      <w:lang w:eastAsia="zh-CN"/>
                    </w:rPr>
                  </w:pPr>
                </w:p>
              </w:tc>
              <w:tc>
                <w:tcPr>
                  <w:tcW w:w="21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废紫外灯管</w:t>
                  </w:r>
                </w:p>
              </w:tc>
              <w:tc>
                <w:tcPr>
                  <w:tcW w:w="899"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0.03</w:t>
                  </w:r>
                  <w:r>
                    <w:rPr>
                      <w:rFonts w:hint="eastAsia"/>
                      <w:color w:val="auto"/>
                      <w:highlight w:val="none"/>
                    </w:rPr>
                    <w:t>t/a</w:t>
                  </w:r>
                </w:p>
              </w:tc>
              <w:tc>
                <w:tcPr>
                  <w:tcW w:w="340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一年更换一次，</w:t>
                  </w:r>
                  <w:r>
                    <w:rPr>
                      <w:color w:val="auto"/>
                      <w:highlight w:val="none"/>
                    </w:rPr>
                    <w:t>危废暂存间暂存（10m</w:t>
                  </w:r>
                  <w:r>
                    <w:rPr>
                      <w:color w:val="auto"/>
                      <w:highlight w:val="none"/>
                      <w:vertAlign w:val="superscript"/>
                    </w:rPr>
                    <w:t>2</w:t>
                  </w:r>
                  <w:r>
                    <w:rPr>
                      <w:color w:val="auto"/>
                      <w:highlight w:val="none"/>
                    </w:rPr>
                    <w:t>）后交由有资质单位处置</w:t>
                  </w:r>
                </w:p>
              </w:tc>
            </w:tr>
          </w:tbl>
          <w:p>
            <w:pPr>
              <w:keepNext w:val="0"/>
              <w:keepLines w:val="0"/>
              <w:pageBreakBefore w:val="0"/>
              <w:widowControl w:val="0"/>
              <w:numPr>
                <w:ilvl w:val="0"/>
                <w:numId w:val="6"/>
              </w:numPr>
              <w:suppressLineNumbers w:val="0"/>
              <w:kinsoku/>
              <w:wordWrap/>
              <w:overflowPunct/>
              <w:topLinePunct w:val="0"/>
              <w:autoSpaceDE/>
              <w:autoSpaceDN/>
              <w:bidi w:val="0"/>
              <w:spacing w:before="0" w:beforeAutospacing="0" w:after="0" w:afterAutospacing="0" w:line="520" w:lineRule="exact"/>
              <w:ind w:left="0" w:right="0" w:firstLine="420" w:firstLineChars="200"/>
              <w:textAlignment w:val="auto"/>
              <w:rPr>
                <w:rFonts w:hint="default"/>
              </w:rPr>
            </w:pPr>
            <w:r>
              <w:rPr>
                <w:rFonts w:hint="default"/>
              </w:rPr>
              <w:t>生活垃圾：本项目职工</w:t>
            </w:r>
            <w:r>
              <w:rPr>
                <w:rFonts w:hint="eastAsia"/>
                <w:lang w:val="en-US" w:eastAsia="zh-CN"/>
              </w:rPr>
              <w:t>5</w:t>
            </w:r>
            <w:r>
              <w:rPr>
                <w:rFonts w:hint="default"/>
              </w:rPr>
              <w:t>人，年工作</w:t>
            </w:r>
            <w:r>
              <w:rPr>
                <w:rFonts w:hint="eastAsia"/>
                <w:lang w:val="en-US" w:eastAsia="zh-CN"/>
              </w:rPr>
              <w:t>29</w:t>
            </w:r>
            <w:r>
              <w:rPr>
                <w:rFonts w:hint="default"/>
              </w:rPr>
              <w:t>0天企业职工生活垃圾产生量按0.5kg/人·d计，则生活垃圾产生量为约</w:t>
            </w:r>
            <w:r>
              <w:rPr>
                <w:rFonts w:hint="eastAsia"/>
                <w:lang w:val="en-US" w:eastAsia="zh-CN"/>
              </w:rPr>
              <w:t>0.725</w:t>
            </w:r>
            <w:r>
              <w:rPr>
                <w:rFonts w:hint="default"/>
              </w:rPr>
              <w:t>t/a。</w:t>
            </w:r>
            <w:r>
              <w:rPr>
                <w:rFonts w:hint="eastAsia"/>
                <w:lang w:eastAsia="zh-CN"/>
              </w:rPr>
              <w:t>分类</w:t>
            </w:r>
            <w:r>
              <w:rPr>
                <w:rFonts w:hint="default"/>
              </w:rPr>
              <w:t>收集后暂存于垃圾桶，定期清运于附近垃圾中转站，由环卫部门清运处理。</w:t>
            </w:r>
          </w:p>
          <w:p>
            <w:pPr>
              <w:keepNext w:val="0"/>
              <w:keepLines w:val="0"/>
              <w:pageBreakBefore w:val="0"/>
              <w:widowControl w:val="0"/>
              <w:numPr>
                <w:ilvl w:val="0"/>
                <w:numId w:val="6"/>
              </w:numPr>
              <w:suppressLineNumbers w:val="0"/>
              <w:kinsoku/>
              <w:wordWrap/>
              <w:overflowPunct/>
              <w:topLinePunct w:val="0"/>
              <w:autoSpaceDE/>
              <w:autoSpaceDN/>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eastAsia="zh-CN"/>
              </w:rPr>
              <w:t>废包装袋：项目包装过程中会产生破包装袋或废包装袋，产生量为</w:t>
            </w:r>
            <w:r>
              <w:rPr>
                <w:rFonts w:hint="eastAsia"/>
                <w:lang w:val="en-US" w:eastAsia="zh-CN"/>
              </w:rPr>
              <w:t>0.5t/a，固废间暂存，作为废旧物资外售。</w:t>
            </w:r>
          </w:p>
          <w:p>
            <w:pPr>
              <w:keepNext w:val="0"/>
              <w:keepLines w:val="0"/>
              <w:pageBreakBefore w:val="0"/>
              <w:widowControl w:val="0"/>
              <w:numPr>
                <w:ilvl w:val="0"/>
                <w:numId w:val="6"/>
              </w:numPr>
              <w:suppressLineNumbers w:val="0"/>
              <w:kinsoku/>
              <w:wordWrap/>
              <w:overflowPunct/>
              <w:topLinePunct w:val="0"/>
              <w:autoSpaceDE/>
              <w:autoSpaceDN/>
              <w:bidi w:val="0"/>
              <w:spacing w:before="0" w:beforeAutospacing="0" w:after="0" w:afterAutospacing="0" w:line="520" w:lineRule="exact"/>
              <w:ind w:left="0" w:right="0" w:firstLine="420" w:firstLineChars="200"/>
              <w:textAlignment w:val="auto"/>
              <w:rPr>
                <w:rFonts w:hint="default"/>
              </w:rPr>
            </w:pPr>
            <w:r>
              <w:rPr>
                <w:rFonts w:hint="eastAsia"/>
                <w:lang w:eastAsia="zh-CN"/>
              </w:rPr>
              <w:t>废导热油</w:t>
            </w:r>
            <w:r>
              <w:rPr>
                <w:rFonts w:hint="default"/>
              </w:rPr>
              <w:t>：项目</w:t>
            </w:r>
            <w:r>
              <w:rPr>
                <w:rFonts w:hint="eastAsia"/>
                <w:lang w:eastAsia="zh-CN"/>
              </w:rPr>
              <w:t>导热油炉的导热油长时间使用，检测油质不合格时需更换</w:t>
            </w:r>
            <w:r>
              <w:rPr>
                <w:rFonts w:hint="default"/>
              </w:rPr>
              <w:t>，</w:t>
            </w:r>
            <w:r>
              <w:rPr>
                <w:rFonts w:hint="eastAsia"/>
                <w:lang w:eastAsia="zh-CN"/>
              </w:rPr>
              <w:t>三年更换</w:t>
            </w:r>
            <w:r>
              <w:rPr>
                <w:rFonts w:hint="default"/>
              </w:rPr>
              <w:t xml:space="preserve">一次，产生量为 </w:t>
            </w:r>
            <w:r>
              <w:rPr>
                <w:rFonts w:hint="eastAsia"/>
                <w:lang w:val="en-US" w:eastAsia="zh-CN"/>
              </w:rPr>
              <w:t>5</w:t>
            </w:r>
            <w:r>
              <w:rPr>
                <w:rFonts w:hint="default"/>
              </w:rPr>
              <w:t>t/a。危废代码为900-2</w:t>
            </w:r>
            <w:r>
              <w:rPr>
                <w:rFonts w:hint="eastAsia"/>
                <w:lang w:val="en-US" w:eastAsia="zh-CN"/>
              </w:rPr>
              <w:t>49</w:t>
            </w:r>
            <w:r>
              <w:rPr>
                <w:rFonts w:hint="default"/>
              </w:rPr>
              <w:t>-08，于危废暂存间暂存后交由有资质单位处置。</w:t>
            </w:r>
          </w:p>
          <w:p>
            <w:pPr>
              <w:keepNext w:val="0"/>
              <w:keepLines w:val="0"/>
              <w:pageBreakBefore w:val="0"/>
              <w:widowControl w:val="0"/>
              <w:numPr>
                <w:ilvl w:val="0"/>
                <w:numId w:val="6"/>
              </w:numPr>
              <w:suppressLineNumbers w:val="0"/>
              <w:kinsoku/>
              <w:wordWrap/>
              <w:overflowPunct/>
              <w:topLinePunct w:val="0"/>
              <w:autoSpaceDE/>
              <w:autoSpaceDN/>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废紫外灯管：</w:t>
            </w:r>
            <w:r>
              <w:rPr>
                <w:rFonts w:hint="eastAsia"/>
                <w:lang w:val="en-US" w:eastAsia="zh-CN"/>
              </w:rPr>
              <w:t>UV光催化氧化设备需要定期更换灯管，一年一次，产生量为0.03t/a，危废代码为900-023-29，于</w:t>
            </w:r>
            <w:r>
              <w:rPr>
                <w:color w:val="auto"/>
                <w:highlight w:val="none"/>
              </w:rPr>
              <w:t>危废暂存间暂存（10m</w:t>
            </w:r>
            <w:r>
              <w:rPr>
                <w:color w:val="auto"/>
                <w:highlight w:val="none"/>
                <w:vertAlign w:val="superscript"/>
              </w:rPr>
              <w:t>2</w:t>
            </w:r>
            <w:r>
              <w:rPr>
                <w:color w:val="auto"/>
                <w:highlight w:val="none"/>
              </w:rPr>
              <w:t>）后交由有资质单位处置</w:t>
            </w:r>
            <w:r>
              <w:rPr>
                <w:rFonts w:hint="eastAsia"/>
                <w:color w:val="auto"/>
                <w:highlight w:val="none"/>
                <w:lang w:eastAsia="zh-CN"/>
              </w:rPr>
              <w:t>。</w:t>
            </w:r>
          </w:p>
          <w:p>
            <w:pPr>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本项目产生的一般固体废物分类收集后暂存于一般固废暂存间。要求建设具备“三防”措施的一般固废暂存间，占地面积10m</w:t>
            </w:r>
            <w:r>
              <w:rPr>
                <w:rFonts w:hint="eastAsia"/>
                <w:vertAlign w:val="superscript"/>
                <w:lang w:val="en-US" w:eastAsia="zh-CN"/>
              </w:rPr>
              <w:t>2</w:t>
            </w:r>
            <w:r>
              <w:rPr>
                <w:rFonts w:hint="eastAsia"/>
                <w:lang w:val="en-US" w:eastAsia="zh-CN"/>
              </w:rPr>
              <w:t>。一般固体废物废物贮存、运输严格按照国家《一般工业固体废物贮存和填埋污染控制标准》（GB18599-2020）的要求进行控制。</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Chars="200" w:right="0" w:rightChars="0"/>
              <w:textAlignment w:val="auto"/>
              <w:rPr>
                <w:rFonts w:hint="default"/>
                <w:color w:val="auto"/>
              </w:rPr>
            </w:pPr>
            <w:r>
              <w:rPr>
                <w:rFonts w:hint="eastAsia"/>
                <w:color w:val="auto"/>
                <w:lang w:val="en-US" w:eastAsia="zh-CN"/>
              </w:rPr>
              <w:t>2</w:t>
            </w:r>
            <w:r>
              <w:rPr>
                <w:rFonts w:hint="default"/>
                <w:color w:val="auto"/>
              </w:rPr>
              <w:t>）危险固废的暂存污染防治措施：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default"/>
              </w:rPr>
              <w:t>本项目产生的危险废物暂存于厂内危废暂存间，占地面积10m</w:t>
            </w:r>
            <w:r>
              <w:rPr>
                <w:rFonts w:hint="default"/>
                <w:vertAlign w:val="superscript"/>
              </w:rPr>
              <w:t>2</w:t>
            </w:r>
            <w:r>
              <w:rPr>
                <w:rFonts w:hint="default"/>
              </w:rPr>
              <w:t>，封闭设计，地面采取防渗及地面硬化处理。危险废物贮存、运输严格按照国家《危险废物贮存污染控制标准》（GB18597-2001）和《危险废物防治技术政策》的要求进行处置，危险废物最终委托具有处理资质的单位处置。危废暂存间应严格按照《危险废物贮存污染控制标准》中相关要求进行设置：</w:t>
            </w:r>
            <w:r>
              <w:rPr>
                <w:rFonts w:hint="default"/>
              </w:rPr>
              <w:fldChar w:fldCharType="begin"/>
            </w:r>
            <w:r>
              <w:rPr>
                <w:rFonts w:hint="default"/>
              </w:rPr>
              <w:instrText xml:space="preserve"> = 1 \* GB3 </w:instrText>
            </w:r>
            <w:r>
              <w:rPr>
                <w:rFonts w:hint="default"/>
              </w:rPr>
              <w:fldChar w:fldCharType="separate"/>
            </w:r>
            <w:r>
              <w:rPr>
                <w:rFonts w:hint="default"/>
              </w:rPr>
              <w:t>①</w:t>
            </w:r>
            <w:r>
              <w:rPr>
                <w:rFonts w:hint="default"/>
              </w:rPr>
              <w:fldChar w:fldCharType="end"/>
            </w:r>
            <w:r>
              <w:rPr>
                <w:rFonts w:hint="default"/>
              </w:rPr>
              <w:t>必须按照危险固废的性质进行贮存，不得混合贮存。并根据固废种类做好警示标志；</w:t>
            </w:r>
            <w:r>
              <w:rPr>
                <w:rFonts w:hint="default"/>
              </w:rPr>
              <w:fldChar w:fldCharType="begin"/>
            </w:r>
            <w:r>
              <w:rPr>
                <w:rFonts w:hint="default"/>
              </w:rPr>
              <w:instrText xml:space="preserve"> = 2 \* GB3 </w:instrText>
            </w:r>
            <w:r>
              <w:rPr>
                <w:rFonts w:hint="default"/>
              </w:rPr>
              <w:fldChar w:fldCharType="separate"/>
            </w:r>
            <w:r>
              <w:rPr>
                <w:rFonts w:hint="default"/>
              </w:rPr>
              <w:t>②</w:t>
            </w:r>
            <w:r>
              <w:rPr>
                <w:rFonts w:hint="default"/>
              </w:rPr>
              <w:fldChar w:fldCharType="end"/>
            </w:r>
            <w:r>
              <w:rPr>
                <w:rFonts w:hint="default"/>
              </w:rPr>
              <w:t>各种危险废物应用专门的容器储存，并按类别做好标志，保证其完好无损，禁止不相容的废物混储；</w:t>
            </w:r>
            <w:r>
              <w:rPr>
                <w:rFonts w:hint="default"/>
              </w:rPr>
              <w:fldChar w:fldCharType="begin"/>
            </w:r>
            <w:r>
              <w:rPr>
                <w:rFonts w:hint="default"/>
              </w:rPr>
              <w:instrText xml:space="preserve"> = 3 \* GB3 </w:instrText>
            </w:r>
            <w:r>
              <w:rPr>
                <w:rFonts w:hint="default"/>
              </w:rPr>
              <w:fldChar w:fldCharType="separate"/>
            </w:r>
            <w:r>
              <w:rPr>
                <w:rFonts w:hint="default"/>
              </w:rPr>
              <w:t>③</w:t>
            </w:r>
            <w:r>
              <w:rPr>
                <w:rFonts w:hint="default"/>
              </w:rPr>
              <w:fldChar w:fldCharType="end"/>
            </w:r>
            <w:r>
              <w:rPr>
                <w:rFonts w:hint="default"/>
              </w:rPr>
              <w:t>存放场地应作好防渗处理，渗透系数不大于1.0×10-7cm/s；</w:t>
            </w:r>
            <w:r>
              <w:rPr>
                <w:rFonts w:hint="default"/>
              </w:rPr>
              <w:fldChar w:fldCharType="begin"/>
            </w:r>
            <w:r>
              <w:rPr>
                <w:rFonts w:hint="default"/>
              </w:rPr>
              <w:instrText xml:space="preserve"> = 4 \* GB3 </w:instrText>
            </w:r>
            <w:r>
              <w:rPr>
                <w:rFonts w:hint="default"/>
              </w:rPr>
              <w:fldChar w:fldCharType="separate"/>
            </w:r>
            <w:r>
              <w:rPr>
                <w:rFonts w:hint="default"/>
              </w:rPr>
              <w:t>④</w:t>
            </w:r>
            <w:r>
              <w:rPr>
                <w:rFonts w:hint="default"/>
              </w:rPr>
              <w:fldChar w:fldCharType="end"/>
            </w:r>
            <w:r>
              <w:rPr>
                <w:rFonts w:hint="default"/>
              </w:rPr>
              <w:t>存放场地应有防雨设施，避免暴雨天气雨水流入。⑤危废暂存间门口应悬挂规范的标志，做好防风、防雨、防晒及防渗漏的“四防”措施，并保证其贮存过程中不易老化、破损和变形。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eastAsia"/>
                <w:lang w:val="en-US" w:eastAsia="zh-CN"/>
              </w:rPr>
              <w:t>3</w:t>
            </w:r>
            <w:r>
              <w:rPr>
                <w:rFonts w:hint="default"/>
              </w:rPr>
              <w:t>）危险废物的收集、储存、转移等管理措施：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default"/>
              </w:rPr>
              <w:t>根据《危险废物收集、贮存、运输技术规范》（HJ2025-2012）、《河南省环境保护厅关于印发河南省危险废物规范化管理工作指南（试行）的通知》（豫环文[2012]18号），危险废物的收集、储存和运输等管理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default"/>
              </w:rPr>
              <w:fldChar w:fldCharType="begin"/>
            </w:r>
            <w:r>
              <w:rPr>
                <w:rFonts w:hint="default"/>
              </w:rPr>
              <w:instrText xml:space="preserve"> = 1 \* GB3 </w:instrText>
            </w:r>
            <w:r>
              <w:rPr>
                <w:rFonts w:hint="default"/>
              </w:rPr>
              <w:fldChar w:fldCharType="separate"/>
            </w:r>
            <w:r>
              <w:rPr>
                <w:rFonts w:hint="default"/>
              </w:rPr>
              <w:t>①</w:t>
            </w:r>
            <w:r>
              <w:rPr>
                <w:rFonts w:hint="default"/>
              </w:rPr>
              <w:fldChar w:fldCharType="end"/>
            </w:r>
            <w:r>
              <w:rPr>
                <w:rFonts w:hint="default"/>
              </w:rPr>
              <w:t>危废的收集应制定详细的操作规程，内容至少应包括适用范围、操作程序和方法、专用设备和工具、转移和交接、安全保障和应急防护等。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default"/>
              </w:rPr>
              <w:fldChar w:fldCharType="begin"/>
            </w:r>
            <w:r>
              <w:rPr>
                <w:rFonts w:hint="default"/>
              </w:rPr>
              <w:instrText xml:space="preserve"> = 2 \* GB3 </w:instrText>
            </w:r>
            <w:r>
              <w:rPr>
                <w:rFonts w:hint="default"/>
              </w:rPr>
              <w:fldChar w:fldCharType="separate"/>
            </w:r>
            <w:r>
              <w:rPr>
                <w:rFonts w:hint="default"/>
              </w:rPr>
              <w:t>②</w:t>
            </w:r>
            <w:r>
              <w:rPr>
                <w:rFonts w:hint="default"/>
              </w:rPr>
              <w:fldChar w:fldCharType="end"/>
            </w:r>
            <w:r>
              <w:rPr>
                <w:rFonts w:hint="default"/>
              </w:rPr>
              <w:t>贮存危险废物时应按照危险废物的种类和性质进行分区贮存，每个贮存区域之间应设置挡墙间隔。危险废物储存设施必须符合《危险废物贮存污染控制标准》的要求。具体内容为：a、危废暂存间全封闭，并根据废物的种类划分区域，库房地面、墙体等应采取防渗措施；b、各类危险废物应分类装入符合标准的容器内，容器材质要满足强度要求，且必须完好无损；c、各类危险废物应分类存放在各自的堆放区内，分层整齐堆放，每种废物堆存区域设置名称标牌，并设置搬运通道，库房内应采取全面通风的措施；d、危废贮存场所及设施必须按照规定设置警示标志，并设有应急防护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default"/>
              </w:rPr>
              <w:t>③企业必须按照国家有关规定制定危险废物管理计划，并向环境保护主管部门备案。危险废物管理计划的期限一般为一年，鼓励制定中长期的危险废物管理计划，但一般不超过5年。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default"/>
              </w:rPr>
              <w:t>④各类危险废物，应由具有《危险废物经营许可证》并可以处置该类废物的单位进行处理处置，并严格执行危险废物转移联单制度，在危险废物转移前三日内报告移出地环境保护行政主管部门，并同时将预期到达时间报告接受地环境保护行政主管部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b/>
                <w:bCs/>
              </w:rPr>
            </w:pPr>
            <w:r>
              <w:rPr>
                <w:rFonts w:hint="default"/>
              </w:rPr>
              <w:t>在危废的转移处置过程中，应严格按照《中华人民共和国固体废物污染环境防治法》和《危险废物转移联单管理办法》有关规定执行。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center"/>
              <w:textAlignment w:val="auto"/>
              <w:rPr>
                <w:rFonts w:hint="default"/>
                <w:b/>
                <w:bCs/>
              </w:rPr>
            </w:pPr>
            <w:r>
              <w:rPr>
                <w:rFonts w:hint="default"/>
                <w:b/>
                <w:bCs/>
              </w:rPr>
              <w:t>表</w:t>
            </w:r>
            <w:r>
              <w:rPr>
                <w:rFonts w:hint="eastAsia"/>
                <w:b/>
                <w:bCs/>
                <w:lang w:val="en-US" w:eastAsia="zh-CN"/>
              </w:rPr>
              <w:t>40</w:t>
            </w:r>
            <w:r>
              <w:rPr>
                <w:rFonts w:hint="default"/>
                <w:b/>
                <w:bCs/>
              </w:rPr>
              <w:t xml:space="preserve">   项目危险废物汇总表</w:t>
            </w:r>
          </w:p>
          <w:tbl>
            <w:tblPr>
              <w:tblStyle w:val="15"/>
              <w:tblW w:w="84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788"/>
              <w:gridCol w:w="927"/>
              <w:gridCol w:w="1357"/>
              <w:gridCol w:w="941"/>
              <w:gridCol w:w="678"/>
              <w:gridCol w:w="678"/>
              <w:gridCol w:w="584"/>
              <w:gridCol w:w="1002"/>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4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序号</w:t>
                  </w:r>
                </w:p>
              </w:tc>
              <w:tc>
                <w:tcPr>
                  <w:tcW w:w="78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危险废物名称</w:t>
                  </w:r>
                </w:p>
              </w:tc>
              <w:tc>
                <w:tcPr>
                  <w:tcW w:w="92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危险废物类别</w:t>
                  </w:r>
                </w:p>
              </w:tc>
              <w:tc>
                <w:tcPr>
                  <w:tcW w:w="135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危险废物代码</w:t>
                  </w:r>
                </w:p>
              </w:tc>
              <w:tc>
                <w:tcPr>
                  <w:tcW w:w="9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产生量（吨/年）</w:t>
                  </w:r>
                </w:p>
              </w:tc>
              <w:tc>
                <w:tcPr>
                  <w:tcW w:w="67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bCs/>
                      <w:lang w:eastAsia="zh-CN"/>
                    </w:rPr>
                  </w:pPr>
                  <w:r>
                    <w:rPr>
                      <w:rFonts w:hint="eastAsia"/>
                      <w:b/>
                      <w:bCs/>
                      <w:lang w:eastAsia="zh-CN"/>
                    </w:rPr>
                    <w:t>更换频次</w:t>
                  </w:r>
                </w:p>
              </w:tc>
              <w:tc>
                <w:tcPr>
                  <w:tcW w:w="67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形态</w:t>
                  </w:r>
                </w:p>
              </w:tc>
              <w:tc>
                <w:tcPr>
                  <w:tcW w:w="5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产废周期</w:t>
                  </w:r>
                </w:p>
              </w:tc>
              <w:tc>
                <w:tcPr>
                  <w:tcW w:w="100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危险特性</w:t>
                  </w:r>
                </w:p>
              </w:tc>
              <w:tc>
                <w:tcPr>
                  <w:tcW w:w="101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4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1</w:t>
                  </w:r>
                </w:p>
              </w:tc>
              <w:tc>
                <w:tcPr>
                  <w:tcW w:w="78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废导热油</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HW</w:t>
                  </w:r>
                  <w:r>
                    <w:rPr>
                      <w:rFonts w:hint="eastAsia"/>
                      <w:lang w:val="en-US" w:eastAsia="zh-CN"/>
                    </w:rPr>
                    <w:t>08</w:t>
                  </w:r>
                </w:p>
              </w:tc>
              <w:tc>
                <w:tcPr>
                  <w:tcW w:w="135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val="en-US" w:eastAsia="zh-CN"/>
                    </w:rPr>
                    <w:t>900-249-08</w:t>
                  </w:r>
                </w:p>
              </w:tc>
              <w:tc>
                <w:tcPr>
                  <w:tcW w:w="94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5</w:t>
                  </w:r>
                </w:p>
              </w:tc>
              <w:tc>
                <w:tcPr>
                  <w:tcW w:w="67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三年更换一次</w:t>
                  </w:r>
                </w:p>
              </w:tc>
              <w:tc>
                <w:tcPr>
                  <w:tcW w:w="67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液态</w:t>
                  </w:r>
                </w:p>
              </w:tc>
              <w:tc>
                <w:tcPr>
                  <w:tcW w:w="58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val="en-US" w:eastAsia="zh-CN"/>
                    </w:rPr>
                    <w:t>3</w:t>
                  </w:r>
                  <w:r>
                    <w:rPr>
                      <w:rFonts w:hint="default"/>
                    </w:rPr>
                    <w:t>年</w:t>
                  </w:r>
                </w:p>
              </w:tc>
              <w:tc>
                <w:tcPr>
                  <w:tcW w:w="10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T，I</w:t>
                  </w:r>
                </w:p>
              </w:tc>
              <w:tc>
                <w:tcPr>
                  <w:tcW w:w="101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危废暂存间，委托有资质单位回收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4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val="en-US" w:eastAsia="zh-CN"/>
                    </w:rPr>
                    <w:t>2</w:t>
                  </w:r>
                </w:p>
              </w:tc>
              <w:tc>
                <w:tcPr>
                  <w:tcW w:w="78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废紫外灯管</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eastAsia="zh-CN"/>
                    </w:rPr>
                    <w:t>含汞废物</w:t>
                  </w:r>
                  <w:r>
                    <w:rPr>
                      <w:rFonts w:hint="eastAsia"/>
                      <w:lang w:val="en-US" w:eastAsia="zh-CN"/>
                    </w:rPr>
                    <w:t>HW29</w:t>
                  </w:r>
                </w:p>
              </w:tc>
              <w:tc>
                <w:tcPr>
                  <w:tcW w:w="135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900-023-29</w:t>
                  </w:r>
                </w:p>
              </w:tc>
              <w:tc>
                <w:tcPr>
                  <w:tcW w:w="94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0.03</w:t>
                  </w:r>
                </w:p>
              </w:tc>
              <w:tc>
                <w:tcPr>
                  <w:tcW w:w="67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一年更换一次</w:t>
                  </w:r>
                </w:p>
              </w:tc>
              <w:tc>
                <w:tcPr>
                  <w:tcW w:w="67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eastAsia="zh-CN"/>
                    </w:rPr>
                    <w:t>固态</w:t>
                  </w:r>
                </w:p>
              </w:tc>
              <w:tc>
                <w:tcPr>
                  <w:tcW w:w="58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1年</w:t>
                  </w:r>
                </w:p>
              </w:tc>
              <w:tc>
                <w:tcPr>
                  <w:tcW w:w="10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T</w:t>
                  </w:r>
                </w:p>
              </w:tc>
              <w:tc>
                <w:tcPr>
                  <w:tcW w:w="101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危废暂存间，委托有资质单位回收</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废导热油</w:t>
            </w:r>
            <w:r>
              <w:rPr>
                <w:rFonts w:hint="default"/>
              </w:rPr>
              <w:t>：项目</w:t>
            </w:r>
            <w:r>
              <w:rPr>
                <w:rFonts w:hint="eastAsia"/>
                <w:lang w:eastAsia="zh-CN"/>
              </w:rPr>
              <w:t>导热油炉的导热油长时间使用，检测油质不合格时需更换</w:t>
            </w:r>
            <w:r>
              <w:rPr>
                <w:rFonts w:hint="default"/>
              </w:rPr>
              <w:t>，</w:t>
            </w:r>
            <w:r>
              <w:rPr>
                <w:rFonts w:hint="eastAsia"/>
                <w:lang w:eastAsia="zh-CN"/>
              </w:rPr>
              <w:t>三年更换</w:t>
            </w:r>
            <w:r>
              <w:rPr>
                <w:rFonts w:hint="default"/>
              </w:rPr>
              <w:t>一次，产生量为</w:t>
            </w:r>
            <w:r>
              <w:rPr>
                <w:rFonts w:hint="eastAsia"/>
                <w:lang w:val="en-US" w:eastAsia="zh-CN"/>
              </w:rPr>
              <w:t>5</w:t>
            </w:r>
            <w:r>
              <w:rPr>
                <w:rFonts w:hint="default"/>
              </w:rPr>
              <w:t>t/a。危废代码为900-2</w:t>
            </w:r>
            <w:r>
              <w:rPr>
                <w:rFonts w:hint="eastAsia"/>
                <w:lang w:val="en-US" w:eastAsia="zh-CN"/>
              </w:rPr>
              <w:t>49</w:t>
            </w:r>
            <w:r>
              <w:rPr>
                <w:rFonts w:hint="default"/>
              </w:rPr>
              <w:t>-08，于危废暂存间暂存后交由有资质单位处置。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废紫外灯管：</w:t>
            </w:r>
            <w:r>
              <w:rPr>
                <w:rFonts w:hint="eastAsia"/>
                <w:lang w:val="en-US" w:eastAsia="zh-CN"/>
              </w:rPr>
              <w:t>UV光催化氧化设备需要定期更换灯管，一年一次，产生量为0.03t/a，危废代码为900-023-29，于</w:t>
            </w:r>
            <w:r>
              <w:rPr>
                <w:rFonts w:hint="default"/>
              </w:rPr>
              <w:t>危废暂存间暂存（10m</w:t>
            </w:r>
            <w:r>
              <w:rPr>
                <w:rFonts w:hint="default"/>
                <w:vertAlign w:val="superscript"/>
              </w:rPr>
              <w:t>2</w:t>
            </w:r>
            <w:r>
              <w:rPr>
                <w:rFonts w:hint="default"/>
              </w:rPr>
              <w:t>）后交由有资质单位处置</w:t>
            </w:r>
            <w:r>
              <w:rPr>
                <w:rFonts w:hint="eastAsia"/>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rPr>
            </w:pPr>
            <w:r>
              <w:rPr>
                <w:rFonts w:hint="default"/>
              </w:rPr>
              <w:t>综上所述，本项目营运期产生的固体废物对周围环境影响较小。</w:t>
            </w:r>
          </w:p>
          <w:p>
            <w:pPr>
              <w:pStyle w:val="4"/>
              <w:keepNext w:val="0"/>
              <w:keepLines w:val="0"/>
              <w:pageBreakBefore w:val="0"/>
              <w:widowControl w:val="0"/>
              <w:numPr>
                <w:ilvl w:val="0"/>
                <w:numId w:val="8"/>
              </w:numPr>
              <w:suppressLineNumbers w:val="0"/>
              <w:kinsoku/>
              <w:wordWrap/>
              <w:overflowPunct/>
              <w:topLinePunct w:val="0"/>
              <w:bidi w:val="0"/>
              <w:spacing w:before="0" w:beforeAutospacing="0" w:after="0" w:afterAutospacing="0" w:line="520" w:lineRule="exact"/>
              <w:ind w:left="0" w:right="0" w:firstLine="422" w:firstLineChars="200"/>
              <w:jc w:val="both"/>
              <w:textAlignment w:val="auto"/>
              <w:rPr>
                <w:rFonts w:hint="eastAsia"/>
                <w:b/>
                <w:bCs/>
                <w:lang w:val="en-US" w:eastAsia="zh-CN"/>
              </w:rPr>
            </w:pPr>
            <w:r>
              <w:rPr>
                <w:rFonts w:hint="eastAsia"/>
                <w:b/>
                <w:bCs/>
                <w:lang w:val="en-US" w:eastAsia="zh-CN"/>
              </w:rPr>
              <w:t>土壤</w:t>
            </w:r>
          </w:p>
          <w:p>
            <w:pPr>
              <w:autoSpaceDE w:val="0"/>
              <w:autoSpaceDN w:val="0"/>
              <w:adjustRightInd w:val="0"/>
              <w:spacing w:line="520" w:lineRule="exact"/>
              <w:ind w:firstLine="420" w:firstLineChars="200"/>
              <w:rPr>
                <w:rFonts w:hint="eastAsia"/>
                <w:lang w:val="en-US" w:eastAsia="zh-CN"/>
              </w:rPr>
            </w:pPr>
            <w:r>
              <w:rPr>
                <w:rFonts w:hint="eastAsia"/>
                <w:lang w:val="en-US" w:eastAsia="zh-CN"/>
              </w:rPr>
              <w:t>根据《国民经济行业分类》（2017），本项目行业类别为A0539其他畜牧专业及辅助性活动，根据《环境影响评价技术导则  土壤环境》（试行）（HJ 964-2018）附录A，本项目为</w:t>
            </w:r>
            <w:r>
              <w:rPr>
                <w:rFonts w:hint="default" w:ascii="Times New Roman" w:hAnsi="Times New Roman" w:eastAsia="微软雅黑" w:cs="Times New Roman"/>
                <w:lang w:val="en-US" w:eastAsia="zh-CN"/>
              </w:rPr>
              <w:t>Ⅳ</w:t>
            </w:r>
            <w:r>
              <w:rPr>
                <w:rFonts w:hint="eastAsia"/>
                <w:lang w:val="en-US" w:eastAsia="zh-CN"/>
              </w:rPr>
              <w:t>类项目，不需要开展土壤环境影响评价。</w:t>
            </w:r>
          </w:p>
          <w:p>
            <w:pPr>
              <w:pStyle w:val="4"/>
              <w:keepNext w:val="0"/>
              <w:keepLines w:val="0"/>
              <w:pageBreakBefore w:val="0"/>
              <w:widowControl w:val="0"/>
              <w:numPr>
                <w:ilvl w:val="0"/>
                <w:numId w:val="8"/>
              </w:numPr>
              <w:suppressLineNumbers w:val="0"/>
              <w:kinsoku/>
              <w:wordWrap/>
              <w:overflowPunct/>
              <w:topLinePunct w:val="0"/>
              <w:bidi w:val="0"/>
              <w:spacing w:before="0" w:beforeAutospacing="0" w:after="0" w:afterAutospacing="0" w:line="520" w:lineRule="exact"/>
              <w:ind w:left="0" w:right="0" w:firstLine="422" w:firstLineChars="200"/>
              <w:jc w:val="both"/>
              <w:textAlignment w:val="auto"/>
              <w:rPr>
                <w:rFonts w:hint="default"/>
                <w:b/>
                <w:bCs/>
                <w:lang w:val="en-US" w:eastAsia="zh-CN"/>
              </w:rPr>
            </w:pPr>
            <w:r>
              <w:rPr>
                <w:rFonts w:hint="eastAsia"/>
                <w:b/>
                <w:bCs/>
                <w:lang w:val="en-US" w:eastAsia="zh-CN"/>
              </w:rPr>
              <w:t>地下水</w:t>
            </w:r>
          </w:p>
          <w:p>
            <w:pPr>
              <w:autoSpaceDE w:val="0"/>
              <w:autoSpaceDN w:val="0"/>
              <w:adjustRightInd w:val="0"/>
              <w:spacing w:line="520" w:lineRule="exact"/>
              <w:ind w:firstLine="420" w:firstLineChars="200"/>
              <w:rPr>
                <w:rFonts w:hint="eastAsia"/>
                <w:lang w:val="en-US" w:eastAsia="zh-CN"/>
              </w:rPr>
            </w:pPr>
            <w:r>
              <w:rPr>
                <w:rFonts w:hint="eastAsia"/>
                <w:lang w:val="en-US" w:eastAsia="zh-CN"/>
              </w:rPr>
              <w:t>本项目废水为运输车辆清洗消毒用水、设备清洗废水、化制冷凝水、生活废水。生</w:t>
            </w:r>
            <w:r>
              <w:rPr>
                <w:rFonts w:hint="eastAsia" w:cs="Times New Roman"/>
                <w:bCs/>
                <w:color w:val="auto"/>
                <w:szCs w:val="21"/>
                <w:lang w:eastAsia="zh-CN"/>
              </w:rPr>
              <w:t>生活污水经化粪池处理后给周边居民用作农肥。</w:t>
            </w:r>
            <w:r>
              <w:rPr>
                <w:rFonts w:hint="eastAsia"/>
                <w:lang w:val="en-US" w:eastAsia="zh-CN"/>
              </w:rPr>
              <w:t>运输车辆清洗消毒用水、设备清洗废水经厂区小型污水处理站处理</w:t>
            </w:r>
            <w:r>
              <w:rPr>
                <w:rFonts w:hint="eastAsia"/>
                <w:u w:val="none"/>
                <w:lang w:val="en-US" w:eastAsia="zh-CN"/>
              </w:rPr>
              <w:t>，</w:t>
            </w:r>
            <w:r>
              <w:rPr>
                <w:rFonts w:hint="eastAsia" w:ascii="宋体" w:hAnsi="宋体" w:cs="宋体"/>
                <w:sz w:val="21"/>
                <w:szCs w:val="21"/>
                <w:u w:val="none"/>
                <w:lang w:val="en-US" w:eastAsia="zh-CN"/>
              </w:rPr>
              <w:t>回用于冲洗车间地面、冷库与车辆、道路洒水、绿化灌溉</w:t>
            </w:r>
            <w:r>
              <w:rPr>
                <w:rFonts w:hint="eastAsia"/>
                <w:u w:val="none"/>
                <w:lang w:val="en-US" w:eastAsia="zh-CN"/>
              </w:rPr>
              <w:t>；</w:t>
            </w:r>
            <w:r>
              <w:rPr>
                <w:rFonts w:hint="eastAsia"/>
                <w:lang w:val="en-US" w:eastAsia="zh-CN"/>
              </w:rPr>
              <w:t>项目生产过程中产生的一般固废分类收集后暂存于一般固废场所，危险固废分类收集，专门容器存放于危废间内，场所按照要求进行防渗处理，正常工况下不涉及入渗污染，评价要求企业对车间地面进行全面硬化，最大限度防止其通过下渗对土壤和地下水环境产生影响。</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20" w:lineRule="exact"/>
              <w:ind w:left="0" w:right="0" w:firstLine="420" w:firstLineChars="200"/>
              <w:textAlignment w:val="auto"/>
              <w:rPr>
                <w:rFonts w:hint="eastAsia"/>
              </w:rPr>
            </w:pPr>
            <w:r>
              <w:rPr>
                <w:rFonts w:hint="eastAsia"/>
                <w:lang w:val="en-US" w:eastAsia="zh-CN"/>
              </w:rPr>
              <w:t>综上所述，项目运营期在落实各种污染控制措施情况下，项目建设对地下水环境的影响可降至最低，不改变区域地下水环境现状。因此，从地下水环境影响的角度，项目建设可行。</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20" w:lineRule="exact"/>
              <w:ind w:left="0" w:right="0" w:firstLine="422" w:firstLineChars="200"/>
              <w:textAlignment w:val="auto"/>
              <w:rPr>
                <w:rFonts w:hint="eastAsia"/>
                <w:b/>
                <w:bCs/>
                <w:lang w:eastAsia="zh-CN"/>
              </w:rPr>
            </w:pPr>
            <w:r>
              <w:rPr>
                <w:rFonts w:hint="eastAsia"/>
                <w:b/>
                <w:bCs/>
                <w:lang w:val="en-US" w:eastAsia="zh-CN"/>
              </w:rPr>
              <w:t>七</w:t>
            </w:r>
            <w:r>
              <w:rPr>
                <w:b/>
                <w:bCs/>
              </w:rPr>
              <w:t>、</w:t>
            </w:r>
            <w:r>
              <w:rPr>
                <w:rFonts w:hint="eastAsia"/>
                <w:b/>
                <w:bCs/>
                <w:lang w:eastAsia="zh-CN"/>
              </w:rPr>
              <w:t>生态环境影响分析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pPr>
            <w:r>
              <w:rPr>
                <w:rFonts w:hint="eastAsia"/>
                <w:lang w:eastAsia="zh-CN"/>
              </w:rPr>
              <w:t>本项目不涉及</w:t>
            </w:r>
            <w:r>
              <w:t>。</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520" w:lineRule="exact"/>
              <w:ind w:left="0" w:right="0" w:firstLine="422" w:firstLineChars="200"/>
              <w:textAlignment w:val="auto"/>
              <w:rPr>
                <w:rFonts w:hint="eastAsia"/>
                <w:b/>
                <w:bCs/>
                <w:lang w:eastAsia="zh-CN"/>
              </w:rPr>
            </w:pPr>
            <w:r>
              <w:rPr>
                <w:rFonts w:hint="eastAsia"/>
                <w:b/>
                <w:bCs/>
                <w:lang w:val="en-US" w:eastAsia="zh-CN"/>
              </w:rPr>
              <w:t>八</w:t>
            </w:r>
            <w:r>
              <w:rPr>
                <w:rFonts w:hint="eastAsia"/>
                <w:b/>
                <w:bCs/>
                <w:lang w:eastAsia="zh-CN"/>
              </w:rPr>
              <w:t>、环境风险影响分析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环境风险是突发性事故造成的重大环境污染的事件，其特点是危害大、影响范围广发生概率具有很大的不确定性。环境风险评价的目的是分析和预测项目存在的潜在危险、有害因素，</w:t>
            </w:r>
            <w:r>
              <w:rPr>
                <w:rFonts w:hint="eastAsia"/>
                <w:lang w:val="en-US" w:eastAsia="zh-CN"/>
              </w:rPr>
              <w:t>项目</w:t>
            </w:r>
            <w:r>
              <w:rPr>
                <w:rFonts w:hint="eastAsia"/>
                <w:lang w:eastAsia="zh-CN"/>
              </w:rPr>
              <w:t>建设和运行期间可能发生的突发性事件或事故(一般不包括认为破坏及自然灾害)，引起有毒有害和易燃易爆等物质泄漏，所造成的人身安全、环境影响及其损害程度，突出合理可行的防范、应急与减缓措施，降低建设项目事故率、损失和环境影响达到可接受水平。</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根据《建设项目环境风险评价技术导则》(HJ169-2018)的要求，本次评价将分析病死畜禽传染风险发生的后果，在此基础上提出防范措施，为环境管理提供资料和依据，达到降低危险、减少危害的目的。</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2" w:firstLineChars="200"/>
              <w:textAlignment w:val="auto"/>
              <w:rPr>
                <w:rFonts w:hint="eastAsia"/>
                <w:b/>
                <w:bCs/>
                <w:lang w:val="en-US" w:eastAsia="zh-CN"/>
              </w:rPr>
            </w:pPr>
            <w:r>
              <w:rPr>
                <w:rFonts w:hint="eastAsia"/>
                <w:b/>
                <w:bCs/>
                <w:lang w:val="en-US" w:eastAsia="zh-CN"/>
              </w:rPr>
              <w:t>病菌感染</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.1风险识别</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根据本项目，生产过程中可能风险识别范围为：病菌感染。</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.2风险敏感目标</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本项目位于河南省新乡市平原示范区祝楼乡西圈村，最近敏感点为项目东侧约</w:t>
            </w:r>
            <w:r>
              <w:rPr>
                <w:rFonts w:hint="eastAsia"/>
                <w:lang w:val="en-US" w:eastAsia="zh-CN"/>
              </w:rPr>
              <w:t>280</w:t>
            </w:r>
            <w:r>
              <w:rPr>
                <w:rFonts w:hint="eastAsia"/>
                <w:lang w:eastAsia="zh-CN"/>
              </w:rPr>
              <w:t>m的西圈村、北侧约</w:t>
            </w:r>
            <w:r>
              <w:rPr>
                <w:rFonts w:hint="eastAsia"/>
                <w:lang w:val="en-US" w:eastAsia="zh-CN"/>
              </w:rPr>
              <w:t>4</w:t>
            </w:r>
            <w:r>
              <w:rPr>
                <w:rFonts w:hint="eastAsia"/>
                <w:lang w:eastAsia="zh-CN"/>
              </w:rPr>
              <w:t>00m的顺干支渠。</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.3最大可信事故及源项分析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本项目可能发生畜禽尸体携带病菌引起的病菌感染。造成事故的主要原因及事故概率见下表。本项目引起病菌感染的原因可能有以下几个:</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(1)消毒不彻底；</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(2)操作不当，在运输过程中，畜禽尸体和外界接触造成的病菌感染；</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(3)冷库设施损坏造成的病菌感染；</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4重大事故环境风险概率</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本项目综合类比国内同类型企业，本项目病菌感染的概率定为1x10</w:t>
            </w:r>
            <w:r>
              <w:rPr>
                <w:rFonts w:hint="eastAsia"/>
                <w:vertAlign w:val="superscript"/>
                <w:lang w:val="en-US" w:eastAsia="zh-CN"/>
              </w:rPr>
              <w:t>-</w:t>
            </w:r>
            <w:r>
              <w:rPr>
                <w:rFonts w:hint="eastAsia"/>
                <w:vertAlign w:val="superscript"/>
                <w:lang w:eastAsia="zh-CN"/>
              </w:rPr>
              <w:t>7</w:t>
            </w:r>
            <w:r>
              <w:rPr>
                <w:rFonts w:hint="eastAsia"/>
                <w:lang w:eastAsia="zh-CN"/>
              </w:rPr>
              <w:t>次/年。</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.5最大可信事故后果计算</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功能单元的风险值(R)为最大可信灾害事故对环境造成的影响，是风险评价的表征量，包括事故发生的概率和事故的危害程度。按下式计算：</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计算公式：R=P</w:t>
            </w:r>
            <w:r>
              <w:rPr>
                <w:rFonts w:ascii="Arial" w:hAnsi="Arial" w:eastAsia="宋体" w:cs="Arial"/>
                <w:i w:val="0"/>
                <w:iCs w:val="0"/>
                <w:caps w:val="0"/>
                <w:color w:val="333333"/>
                <w:spacing w:val="0"/>
                <w:sz w:val="19"/>
                <w:szCs w:val="19"/>
                <w:shd w:val="clear" w:fill="FFFFFF"/>
              </w:rPr>
              <w:t>×</w:t>
            </w:r>
            <w:r>
              <w:rPr>
                <w:rFonts w:hint="eastAsia"/>
                <w:lang w:eastAsia="zh-CN"/>
              </w:rPr>
              <w:t>C；其中：R——风险值；</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1470" w:firstLineChars="700"/>
              <w:textAlignment w:val="auto"/>
              <w:rPr>
                <w:rFonts w:hint="eastAsia"/>
                <w:vertAlign w:val="superscript"/>
                <w:lang w:eastAsia="zh-CN"/>
              </w:rPr>
            </w:pPr>
            <w:r>
              <w:rPr>
                <w:rFonts w:hint="eastAsia"/>
                <w:lang w:eastAsia="zh-CN"/>
              </w:rPr>
              <w:t>P——最大可信事故概率(事件数/单位时间)，取1x10</w:t>
            </w:r>
            <w:r>
              <w:rPr>
                <w:rFonts w:hint="eastAsia"/>
                <w:vertAlign w:val="superscript"/>
                <w:lang w:eastAsia="zh-CN"/>
              </w:rPr>
              <w:t>-7</w:t>
            </w:r>
            <w:r>
              <w:rPr>
                <w:rFonts w:hint="eastAsia"/>
                <w:vertAlign w:val="baseline"/>
                <w:lang w:eastAsia="zh-CN"/>
              </w:rPr>
              <w:t>；</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1470" w:firstLineChars="700"/>
              <w:textAlignment w:val="auto"/>
              <w:rPr>
                <w:rFonts w:hint="eastAsia"/>
                <w:lang w:eastAsia="zh-CN"/>
              </w:rPr>
            </w:pPr>
            <w:r>
              <w:rPr>
                <w:rFonts w:hint="eastAsia"/>
                <w:lang w:eastAsia="zh-CN"/>
              </w:rPr>
              <w:t>C——最大可信事故的危害(损害/单位时间)，参考同类型的项目取值为10；</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则R=1x10</w:t>
            </w:r>
            <w:r>
              <w:rPr>
                <w:rFonts w:hint="eastAsia"/>
                <w:vertAlign w:val="superscript"/>
                <w:lang w:eastAsia="zh-CN"/>
              </w:rPr>
              <w:t>6</w:t>
            </w:r>
            <w:r>
              <w:rPr>
                <w:rFonts w:hint="eastAsia"/>
                <w:lang w:eastAsia="zh-CN"/>
              </w:rPr>
              <w:t>人/年。环境风险值较小，处于正常的可接受范围内。</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.6风险防范</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拟建项目收运体系主要由标准化冷库、专业采集运输车以及电子定位系统等硬软件设施组成，主要负责祝楼乡的病死畜禽尸体的收集和运输。</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(1)收集方案</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根据动物无害化处理项目的建设规模和处理能力，日常收运量约为</w:t>
            </w:r>
            <w:r>
              <w:rPr>
                <w:rFonts w:hint="eastAsia"/>
                <w:lang w:val="en-US" w:eastAsia="zh-CN"/>
              </w:rPr>
              <w:t>3</w:t>
            </w:r>
            <w:r>
              <w:rPr>
                <w:rFonts w:hint="eastAsia"/>
                <w:lang w:eastAsia="zh-CN"/>
              </w:rPr>
              <w:t>t/d，最大可达</w:t>
            </w:r>
            <w:r>
              <w:rPr>
                <w:rFonts w:hint="eastAsia"/>
                <w:lang w:val="en-US" w:eastAsia="zh-CN"/>
              </w:rPr>
              <w:t>3t/d</w:t>
            </w:r>
            <w:r>
              <w:rPr>
                <w:rFonts w:hint="eastAsia"/>
                <w:lang w:eastAsia="zh-CN"/>
              </w:rPr>
              <w:t>。</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(2)原料来源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项目原料主要为病死畜禽。项目服务收集范围主要为祝楼乡附近的养殖场、养殖散户等。</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(3)收运方式</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针对目前祝楼乡病死畜禽尸体现状，建议采用收集监管、专业运输和集中处理的一体化模式，该运作模式三个参与方:政府、病死畜禽源头方、综合运营方(负责收运和处理)需要密切配合，三方协作、规范管理。</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(4)收集运输方式</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本项目不建设集中收集点，根据服务范围内各养殖场、养殖散户等上报的病死畜禽情况，安排专用的收集运输车辆直接进入出现病死畜禽的各养殖场、养殖散户收集病死畜禽尸体并运至项目场地进行无害化处理。</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①动物尸体收集采用申报制，在互联网平台上，源头方按照自身规模申报每天的病死畜禽尸体产量，综合运营方与源头方约定收运时间，在规定时间内统一收运，并在互联网平台上完成收运程序工作。</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②鉴于病死畜禽尸体收运时间段集中，收运时间紧迫，时间间距要求严格，因此，必须注重对收集过程中的控制，将每家病死畜禽源头方的收集时间尽量严格控制在集中收运段时间范围内。</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项目配备专用密封、防渗的厢式冷藏车进行病死畜禽的运输，密闭式冷藏车后门与箱体结合处使用了特制硅胶密封胶条进行密封，能防止恶臭、污水外漏，病死畜禽运输时直接放置在车厢内，不需要其他容器进行存放。运输过程制定规范，不能进行中转或堆放，直接将病死畜禽动物运至厂区进行无害化处理。项目对收集的病死畜禽一般不进行分类，不进行分类暂存，病死畜禽运至厂区后直接进行无害化处理，在发生重大疫情或设备检修时未能及时处理的物料才进行短暂的冷库储存。</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.7卫生防疫要求</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(1)非染疫病死畜禽消毒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非染疫病死的畜禽一般不消毒，从养殖场、养殖小区、养殖散户冷藏库内直接转移进入冷藏收集车运回厂区内进行无害化处置。</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(2)染疫病死畜禽消毒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对于除规定的需要销毁处理染疫死亡以外的病死畜禽尸体，在养殖场内由养殖户进行一次药剂消毒；再从冷藏库内直接转移进入冷藏收集车运回厂区内进行无害化处置。不进行二次消毒。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(3)运输车辆、车间、污水贮存池、污泥的消毒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在生产过程中的运输车、生产车间、污水贮存池等会有病菌的存在，故对病菌的防护措施要从的运输车、生产车间、污水贮存池、人员等方面开展。</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①污染区的出口车道设置消毒池和专用喷淋消毒设施，对进出通道的运输车辆的轮胎、外表面进行喷淋消毒。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②运输车辆装卸病死动物后，应进入车辆消毒场所对车厢内外进行彻底消毒。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③处理车间每天冲洗消毒一次，以及喷洒灭蝇剂。</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④生产车间采用密闭和微负压设计。生产期间，厂房排风风机保持厂房内每小时3次换风，重点部位例如病死禽畜卸料区域，通风换气次数可达到6次/小时。维持厂房内气压略低干室外气压，防止生产中热气和废气外溢到自然环境。生产区域实行全封闭，通过给排风系统使整个生产区域形成微负压(防止污染空气外流)。</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ascii="微软雅黑" w:hAnsi="微软雅黑" w:eastAsia="微软雅黑" w:cs="微软雅黑"/>
                <w:i w:val="0"/>
                <w:caps w:val="0"/>
                <w:color w:val="333333"/>
                <w:spacing w:val="0"/>
                <w:sz w:val="21"/>
                <w:szCs w:val="21"/>
                <w:shd w:val="clear" w:fill="FFFFFF"/>
              </w:rPr>
              <w:t>⑤</w:t>
            </w:r>
            <w:r>
              <w:rPr>
                <w:rFonts w:hint="eastAsia"/>
                <w:lang w:eastAsia="zh-CN"/>
              </w:rPr>
              <w:t>污水处理站格栅渣以及脱水后的污泥经掺加石灰消毒杀菌后暂存，定期外运至垃圾填埋场填埋处理。消毒及其他等须按《动物防疫条件审查办法》的要求进行设置。</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(4)卫生防护</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①处置人员经过专门培训，具有必要的动物防疫和环保知识，身体健康无外伤。</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②处置人员在作业时穿戴防护服、胶靴、手套、口罩。必要时按要求提高人员防扩等级。</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420" w:leftChars="200" w:right="0" w:firstLine="0" w:firstLineChars="0"/>
              <w:textAlignment w:val="auto"/>
              <w:rPr>
                <w:rFonts w:hint="eastAsia"/>
                <w:lang w:eastAsia="zh-CN"/>
              </w:rPr>
            </w:pPr>
            <w:r>
              <w:rPr>
                <w:rFonts w:hint="eastAsia"/>
                <w:lang w:eastAsia="zh-CN"/>
              </w:rPr>
              <w:t>③处置人员使用专用的收集、运载、清洗、消毒等用具。处置用具不得用于其他用途。④处置人员每次操作完毕后立即对自身进行卫生消毒。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(5)检疫消毒把控</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本项目在接收到养殖户汇报有病死畜禽需要收集处置前，畜禽防疫部门应派遣专业检疫人员先进入养殖户对病死畜禽进行鉴定是否为感染《病害动物和病害动物产品生物安全处置规程》(GB16548-2006)中规定本项目不得收集处置的疫病，若为规定本项目不得处置的病死畜禽，不进行收集。</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是否感染病毒由畜禽防疫部门前期把控，本项目作为末端治理工程，其工艺设计应满足染疫病死畜禽处置的要求。</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8</w:t>
            </w:r>
            <w:r>
              <w:rPr>
                <w:rFonts w:hint="eastAsia"/>
                <w:lang w:eastAsia="zh-CN"/>
              </w:rPr>
              <w:t>.8风险管理</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(1)机构设置</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拟设置安全环保机构，负责全厂的环保安全工作。制定各项安全生产管理制度、严格的生产操作规则和完善的事故应急计划及相应的应急处理手段和设施，同时加强安全教育，以提高职工的安全意识和安全防范能力。</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(2)风险事故预防措施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①定期检查、维护生产中使用的设备、仓库，确保各设施、设备正常运行。</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②定期清理废水处理池等，确保污水预处理设施正常运行，以保障污水达标接管。</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u w:val="none"/>
                <w:lang w:eastAsia="zh-CN"/>
              </w:rPr>
            </w:pPr>
            <w:r>
              <w:rPr>
                <w:rFonts w:hint="eastAsia"/>
                <w:u w:val="none"/>
                <w:lang w:eastAsia="zh-CN"/>
              </w:rPr>
              <w:t>③设立应急事故池，在发生事故时，能有效的接纳装置排水、消防水等污染水，以免事故污染水进入外环境造成污染。后续引入污水处理站处理。</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④火灾、爆炸事故的预防措施。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a.建立健全防火安全规章制度并严格执行。根据一些地区的经验，防火安全制度主要有以下几种：</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●安全员责任制度：主要把每个工作人员在业务上、工作上与消防安全管理上的职责、责任明确；</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●防火防爆制度：是对各种火种、火源和有散发火花危险的机械设备、作业活动，以及可燃、易燃物品等的控制和管理:；</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●用火审批制度：在非固定点进行明火作业时，必须根据用火场所危险程度大小以及各级防火责任人，规定批准权限；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●安全检查制度：各类储存容器、输送设备、安全设施、消防器材，进行各种日常的、</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定期的、专业的防火安全检查，并将发现的问题定人、限期落实整改；</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●其他安全制度：如外来人员和车辆入库制度，临时电线装接制度，夜间值班巡逻制</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度，火险、火警报告制度，安全奖惩制度等。</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b.采取防火防爆措施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根据对上述火灾风险及影响的分析，针对可能造成的大气污染事件，提出如下事故防范措施：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●合理分区，在防火区内杜绝火源；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●在易燃、易爆的危险环境中，设置可燃物质检测报警系统和灭火系统；</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●在爆炸危险区域内的照明、电机等电力装置的选型设计，结合其所在区域的防爆等级，严格按照《爆炸和火灾危险环境电力装置设计规范》(GB50058-92)的要求采取防静电、防火控制等措施；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c.设立报警系统</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设置火灾探测器及报警灭火控制设施，以便在火灾的初期阶段发出报警，并及时采取措施进行补救。在这些易发生火灾的岗位除采用119电话报警外，另设置具有专用线路的火灾报警系统。</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d.加强员工安全培训</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加强员工的事故安全知识教育，要求全体人员了解事故处理的程序，事故处理器材的使用方法，一旦出现事故可以立即停产，控制事故的危险范围和程度。</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e编制突发事故应急预案</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eastAsia="zh-CN"/>
              </w:rPr>
              <w:t>本项目应根据生产特点和事故隐患分析，尤其针对废气、废水处理设施运行过程中的事故，应建立事故应急计划，建立事故应急组织管理制度，包括事故现场指挥人员事故处理人员等各自的职责、任务，事故处理步骤，事故隔离区和人员疏散等。</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2" w:firstLineChars="200"/>
              <w:textAlignment w:val="auto"/>
              <w:rPr>
                <w:rFonts w:hint="eastAsia"/>
                <w:b/>
                <w:bCs/>
                <w:lang w:val="en-US" w:eastAsia="zh-CN"/>
              </w:rPr>
            </w:pPr>
            <w:r>
              <w:rPr>
                <w:rFonts w:hint="eastAsia"/>
                <w:b/>
                <w:bCs/>
                <w:lang w:val="en-US" w:eastAsia="zh-CN"/>
              </w:rPr>
              <w:t>天然气泄漏</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eastAsia="zh-CN"/>
              </w:rPr>
            </w:pPr>
            <w:r>
              <w:rPr>
                <w:rFonts w:hint="eastAsia"/>
                <w:lang w:val="en-US" w:eastAsia="zh-CN"/>
              </w:rPr>
              <w:t>1、风险物质识别及分布情况</w:t>
            </w:r>
          </w:p>
          <w:p>
            <w:pPr>
              <w:keepNext w:val="0"/>
              <w:keepLines w:val="0"/>
              <w:suppressLineNumbers w:val="0"/>
              <w:adjustRightInd w:val="0"/>
              <w:snapToGrid w:val="0"/>
              <w:spacing w:before="0" w:beforeAutospacing="0" w:after="0" w:afterAutospacing="0" w:line="520" w:lineRule="exact"/>
              <w:ind w:left="0" w:right="0" w:firstLine="420" w:firstLineChars="200"/>
              <w:rPr>
                <w:rFonts w:hint="default"/>
                <w:lang w:val="en-US" w:eastAsia="zh-CN"/>
              </w:rPr>
            </w:pPr>
            <w:r>
              <w:rPr>
                <w:rFonts w:hint="eastAsia"/>
                <w:lang w:val="en-US" w:eastAsia="zh-CN"/>
              </w:rPr>
              <w:t>本项目风险物质主要为天然气，天然气以气态形式存于厂区天然气管道内，储存量约为0.005t。根据项目生产工艺流程及平面布置功能分区，并结合物质污染性识别，确定项目危险单元为厂内天然气输送管道。</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建设项目Q值确定参照《建设项目环境风险评价技术导则》（HJ169-2018）确定改建项目污染物质主要为天然气，Q值确定见下表。</w:t>
            </w:r>
          </w:p>
          <w:p>
            <w:pPr>
              <w:pStyle w:val="3"/>
              <w:keepNext/>
              <w:keepLines w:val="0"/>
              <w:pageBreakBefore w:val="0"/>
              <w:widowControl w:val="0"/>
              <w:kinsoku/>
              <w:wordWrap/>
              <w:overflowPunct w:val="0"/>
              <w:topLinePunct w:val="0"/>
              <w:autoSpaceDE/>
              <w:autoSpaceDN/>
              <w:bidi w:val="0"/>
              <w:adjustRightInd/>
              <w:snapToGrid w:val="0"/>
              <w:spacing w:before="0" w:after="0" w:line="520" w:lineRule="exact"/>
              <w:ind w:lef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w:t>
            </w:r>
            <w:r>
              <w:rPr>
                <w:rFonts w:hint="eastAsia" w:eastAsia="宋体" w:cs="Times New Roman"/>
                <w:sz w:val="21"/>
                <w:szCs w:val="21"/>
                <w:lang w:val="en-US" w:eastAsia="zh-CN"/>
              </w:rPr>
              <w:t>41</w:t>
            </w:r>
            <w:r>
              <w:rPr>
                <w:rFonts w:hint="default" w:ascii="Times New Roman" w:hAnsi="Times New Roman" w:eastAsia="宋体" w:cs="Times New Roman"/>
                <w:sz w:val="21"/>
                <w:szCs w:val="21"/>
                <w:lang w:val="en-US" w:eastAsia="zh-CN"/>
              </w:rPr>
              <w:t xml:space="preserve"> 项目Q值确定表</w:t>
            </w:r>
          </w:p>
          <w:tbl>
            <w:tblPr>
              <w:tblStyle w:val="16"/>
              <w:tblW w:w="794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89"/>
              <w:gridCol w:w="1589"/>
              <w:gridCol w:w="1589"/>
              <w:gridCol w:w="1589"/>
              <w:gridCol w:w="159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b/>
                      <w:bCs/>
                      <w:lang w:eastAsia="zh-CN"/>
                    </w:rPr>
                  </w:pPr>
                  <w:r>
                    <w:rPr>
                      <w:rFonts w:hint="default"/>
                      <w:b/>
                      <w:bCs/>
                      <w:lang w:eastAsia="zh-CN"/>
                    </w:rPr>
                    <w:t>序号</w:t>
                  </w:r>
                </w:p>
              </w:tc>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b/>
                      <w:bCs/>
                      <w:lang w:eastAsia="zh-CN"/>
                    </w:rPr>
                  </w:pPr>
                  <w:r>
                    <w:rPr>
                      <w:rFonts w:hint="default"/>
                      <w:b/>
                      <w:bCs/>
                      <w:lang w:eastAsia="zh-CN"/>
                    </w:rPr>
                    <w:t>物质名称</w:t>
                  </w:r>
                </w:p>
              </w:tc>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b/>
                      <w:bCs/>
                      <w:lang w:val="en-US" w:eastAsia="zh-CN"/>
                    </w:rPr>
                  </w:pPr>
                  <w:r>
                    <w:rPr>
                      <w:rFonts w:hint="default"/>
                      <w:b/>
                      <w:bCs/>
                      <w:lang w:eastAsia="zh-CN"/>
                    </w:rPr>
                    <w:t>最大储存量</w:t>
                  </w:r>
                  <w:r>
                    <w:rPr>
                      <w:rFonts w:hint="default"/>
                      <w:b/>
                      <w:bCs/>
                      <w:lang w:val="en-US" w:eastAsia="zh-CN"/>
                    </w:rPr>
                    <w:t>t</w:t>
                  </w:r>
                </w:p>
              </w:tc>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b/>
                      <w:bCs/>
                      <w:lang w:val="en-US" w:eastAsia="zh-CN"/>
                    </w:rPr>
                  </w:pPr>
                  <w:r>
                    <w:rPr>
                      <w:rFonts w:hint="default"/>
                      <w:b/>
                      <w:bCs/>
                      <w:lang w:val="en-US" w:eastAsia="zh-CN"/>
                    </w:rPr>
                    <w:t>临界量t</w:t>
                  </w:r>
                </w:p>
              </w:tc>
              <w:tc>
                <w:tcPr>
                  <w:tcW w:w="15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b/>
                      <w:bCs/>
                      <w:lang w:val="en-US" w:eastAsia="zh-CN"/>
                    </w:rPr>
                  </w:pPr>
                  <w:r>
                    <w:rPr>
                      <w:rFonts w:hint="default"/>
                      <w:b/>
                      <w:bCs/>
                      <w:lang w:eastAsia="zh-CN"/>
                    </w:rPr>
                    <w:t>比值</w:t>
                  </w:r>
                  <w:r>
                    <w:rPr>
                      <w:rFonts w:hint="default"/>
                      <w:b/>
                      <w:bCs/>
                      <w:lang w:val="en-US" w:eastAsia="zh-CN"/>
                    </w:rPr>
                    <w:t>Q</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lang w:val="en-US" w:eastAsia="zh-CN"/>
                    </w:rPr>
                  </w:pPr>
                  <w:r>
                    <w:rPr>
                      <w:rFonts w:hint="default"/>
                      <w:lang w:val="en-US" w:eastAsia="zh-CN"/>
                    </w:rPr>
                    <w:t>1</w:t>
                  </w:r>
                </w:p>
              </w:tc>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lang w:eastAsia="zh-CN"/>
                    </w:rPr>
                  </w:pPr>
                  <w:r>
                    <w:rPr>
                      <w:rFonts w:hint="default"/>
                      <w:lang w:eastAsia="zh-CN"/>
                    </w:rPr>
                    <w:t>天然气</w:t>
                  </w:r>
                </w:p>
              </w:tc>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lang w:val="en-US" w:eastAsia="zh-CN"/>
                    </w:rPr>
                  </w:pPr>
                  <w:r>
                    <w:rPr>
                      <w:rFonts w:hint="default"/>
                      <w:lang w:val="en-US" w:eastAsia="zh-CN"/>
                    </w:rPr>
                    <w:t>0.005</w:t>
                  </w:r>
                </w:p>
              </w:tc>
              <w:tc>
                <w:tcPr>
                  <w:tcW w:w="15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lang w:val="en-US" w:eastAsia="zh-CN"/>
                    </w:rPr>
                  </w:pPr>
                  <w:r>
                    <w:rPr>
                      <w:rFonts w:hint="default"/>
                      <w:lang w:val="en-US" w:eastAsia="zh-CN"/>
                    </w:rPr>
                    <w:t>10</w:t>
                  </w:r>
                </w:p>
              </w:tc>
              <w:tc>
                <w:tcPr>
                  <w:tcW w:w="15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lang w:val="en-US" w:eastAsia="zh-CN"/>
                    </w:rPr>
                  </w:pPr>
                  <w:r>
                    <w:rPr>
                      <w:rFonts w:hint="default"/>
                      <w:lang w:val="en-US" w:eastAsia="zh-CN"/>
                    </w:rPr>
                    <w:t>0.0005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356"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lang w:val="en-US" w:eastAsia="zh-CN"/>
                    </w:rPr>
                  </w:pPr>
                  <w:r>
                    <w:rPr>
                      <w:rFonts w:hint="default"/>
                      <w:lang w:val="en-US" w:eastAsia="zh-CN"/>
                    </w:rPr>
                    <w:t>Q</w:t>
                  </w:r>
                </w:p>
              </w:tc>
              <w:tc>
                <w:tcPr>
                  <w:tcW w:w="15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right="0"/>
                    <w:jc w:val="center"/>
                    <w:rPr>
                      <w:rFonts w:hint="default"/>
                      <w:lang w:val="en-US" w:eastAsia="zh-CN"/>
                    </w:rPr>
                  </w:pPr>
                  <w:r>
                    <w:rPr>
                      <w:rFonts w:hint="default"/>
                      <w:lang w:val="en-US" w:eastAsia="zh-CN"/>
                    </w:rPr>
                    <w:t>0.0005</w:t>
                  </w:r>
                </w:p>
              </w:tc>
            </w:tr>
          </w:tbl>
          <w:p>
            <w:pPr>
              <w:keepNext w:val="0"/>
              <w:keepLines w:val="0"/>
              <w:suppressLineNumbers w:val="0"/>
              <w:adjustRightInd w:val="0"/>
              <w:snapToGrid w:val="0"/>
              <w:spacing w:before="0" w:beforeAutospacing="0" w:after="0" w:afterAutospacing="0" w:line="520" w:lineRule="exact"/>
              <w:ind w:left="0" w:right="0" w:firstLine="420" w:firstLineChars="200"/>
              <w:jc w:val="left"/>
              <w:rPr>
                <w:rFonts w:hint="default"/>
                <w:lang w:val="en-US" w:eastAsia="zh-CN"/>
              </w:rPr>
            </w:pPr>
            <w:r>
              <w:rPr>
                <w:rFonts w:hint="eastAsia"/>
                <w:lang w:val="en-US" w:eastAsia="zh-CN"/>
              </w:rPr>
              <w:t>经计算，本项目Q=0.0005，故本项目危险物质数量与临界量比值Q﹤1.根据《建设项目环境风险评价技术导则》（HJ169-2018）要求，对项目环境风险进行简单分析。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2、风险可能影响途经</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本项目风险废物主要为天然气，主要影响途径为天然气管道泄漏对周边环境产生的影响。由于天然气管道法兰垫片老化、天然气管道、阀门等设备损坏或人员操作失误可能导致天然气泄漏，天然气中含有大量的甲烷，为易燃易爆物质，一旦发生泄漏，可能会污染周围的环境空气；同时，天然气泄漏后与空气混合达到爆炸极限时，遇明火可能会燃烧、爆炸，燃烧不完全可能会产生一氧化碳，为有毒有害、易燃易爆物质，空气中一氧化碳浓度超过职业接触限值时可能引起一氧化碳中毒。</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经查阅相关案例资料，天然气管道发生泄漏，引起火灾、爆炸事故，由于管道内天然气量较小，发生火灾爆炸事故影响范围较小，约为100m-300m。本项目厂址距东侧最近敏感点</w:t>
            </w:r>
            <w:r>
              <w:rPr>
                <w:rFonts w:hint="eastAsia"/>
                <w:lang w:eastAsia="zh-CN"/>
              </w:rPr>
              <w:t>西圈</w:t>
            </w:r>
            <w:r>
              <w:rPr>
                <w:rFonts w:hint="default"/>
                <w:lang w:eastAsia="zh-CN"/>
              </w:rPr>
              <w:t>村</w:t>
            </w:r>
            <w:r>
              <w:rPr>
                <w:rFonts w:hint="eastAsia"/>
                <w:lang w:val="en-US" w:eastAsia="zh-CN"/>
              </w:rPr>
              <w:t>280m。因此，天然气泄漏、火灾事故发生后，及时采取相应措施，不会对周边环境造成影响。</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3、风险防范措施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结合项目特点，采取以下风险防范措施。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（1）事故风险预防措施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a、加强对天然气管道完好情况的排查，若是出现管道破损，立即派人进行修复；</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b、建立定时巡查制度，对锅炉、天然气管道等，定期检查记录，建立台账，对有泄漏现象和迹象者及时采取处理措施。</w:t>
            </w:r>
          </w:p>
          <w:p>
            <w:pPr>
              <w:keepNext w:val="0"/>
              <w:keepLines w:val="0"/>
              <w:suppressLineNumbers w:val="0"/>
              <w:adjustRightInd w:val="0"/>
              <w:snapToGrid w:val="0"/>
              <w:spacing w:before="0" w:beforeAutospacing="0" w:after="0" w:afterAutospacing="0" w:line="520" w:lineRule="exact"/>
              <w:ind w:left="0" w:right="0" w:firstLine="420" w:firstLineChars="200"/>
              <w:rPr>
                <w:rFonts w:hint="eastAsia"/>
                <w:lang w:eastAsia="zh-CN"/>
              </w:rPr>
            </w:pPr>
            <w:r>
              <w:rPr>
                <w:rFonts w:hint="eastAsia"/>
                <w:lang w:val="en-US" w:eastAsia="zh-CN"/>
              </w:rPr>
              <w:t>（2）环境风险应急处置措施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现场配备应急截断阀门，发生泄漏后立即对管道进行截断；锅炉房配备可燃气体监测报警装置，对天然气泄漏情况进行实时监测；厂区配备灭火器、消防砂等物资，发生火灾后立即进行灭火，防止事故扩大。</w:t>
            </w:r>
          </w:p>
          <w:p>
            <w:pPr>
              <w:ind w:firstLine="422" w:firstLineChars="200"/>
              <w:rPr>
                <w:rFonts w:hint="eastAsia" w:ascii="Times New Roman" w:hAnsi="Times New Roman" w:eastAsia="宋体" w:cs="Times New Roman"/>
                <w:kern w:val="2"/>
                <w:sz w:val="21"/>
                <w:szCs w:val="24"/>
                <w:lang w:val="en-US" w:eastAsia="zh-CN" w:bidi="ar-SA"/>
              </w:rPr>
            </w:pPr>
            <w:r>
              <w:rPr>
                <w:rFonts w:hint="eastAsia"/>
                <w:b/>
                <w:bCs/>
                <w:lang w:eastAsia="zh-CN"/>
              </w:rPr>
              <w:t>储油罐泄漏</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default"/>
                <w:lang w:val="en-US" w:eastAsia="zh-CN"/>
              </w:rPr>
              <w:t>油罐及输油设施由于设计、制造、施工质量问题、防腐缺陷、设备附件及附属设备设施损坏、安全设施不全或失效等因素，均可导致储罐内液体油品泄漏，在遇有明火、电气火花或高温物体表面时，</w:t>
            </w:r>
            <w:r>
              <w:rPr>
                <w:rFonts w:hint="eastAsia"/>
                <w:lang w:val="en-US" w:eastAsia="zh-CN"/>
              </w:rPr>
              <w:t>可能</w:t>
            </w:r>
            <w:r>
              <w:rPr>
                <w:rFonts w:hint="default"/>
                <w:lang w:val="en-US" w:eastAsia="zh-CN"/>
              </w:rPr>
              <w:t>发生燃烧引起火灾。</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本项目油罐为钢制罐，进行了防腐防渗处理，按规范进行设计，在储罐区设置围沿进行围挡等措施。一般不会发生风险事故。</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一旦发生泄漏，立即采取以下措施：</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1、对渗入地面的少量油脂，立即用草纸将油吸干净，通知知维修部人员对油罐进行维修；</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lang w:val="en-US" w:eastAsia="zh-CN"/>
              </w:rPr>
            </w:pPr>
            <w:r>
              <w:rPr>
                <w:rFonts w:hint="eastAsia"/>
                <w:lang w:val="en-US" w:eastAsia="zh-CN"/>
              </w:rPr>
              <w:t>2、立即关紧阀门，找出漏油的地点、位置，通知维修人员维修，如果漏油比较严重，立即用桶将油接住，导入中间油箱待处理；</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3、如漏油引起火灾，应立即通知消防队，在消防队来之前，应主动组织投入灭火。控制火灾不蔓延，保护近邻的设备不受损。</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2" w:firstLineChars="200"/>
              <w:textAlignment w:val="auto"/>
              <w:rPr>
                <w:rFonts w:hint="eastAsia"/>
                <w:b/>
                <w:bCs/>
                <w:lang w:val="en-US" w:eastAsia="zh-CN"/>
              </w:rPr>
            </w:pPr>
            <w:r>
              <w:rPr>
                <w:rFonts w:hint="eastAsia"/>
                <w:b/>
                <w:bCs/>
                <w:lang w:eastAsia="zh-CN"/>
              </w:rPr>
              <w:t>九、电磁辐射</w:t>
            </w:r>
          </w:p>
          <w:p>
            <w:pPr>
              <w:keepNext w:val="0"/>
              <w:keepLines w:val="0"/>
              <w:suppressLineNumbers w:val="0"/>
              <w:adjustRightInd w:val="0"/>
              <w:snapToGrid w:val="0"/>
              <w:spacing w:before="0" w:beforeAutospacing="0" w:after="0" w:afterAutospacing="0" w:line="520" w:lineRule="exact"/>
              <w:ind w:left="0" w:right="0" w:firstLine="420" w:firstLineChars="200"/>
              <w:jc w:val="left"/>
              <w:rPr>
                <w:rFonts w:hint="eastAsia"/>
                <w:lang w:val="en-US" w:eastAsia="zh-CN"/>
              </w:rPr>
            </w:pPr>
            <w:r>
              <w:rPr>
                <w:rFonts w:hint="eastAsia"/>
                <w:lang w:val="en-US" w:eastAsia="zh-CN"/>
              </w:rPr>
              <w:t>本项目不涉及。</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b/>
                <w:bCs/>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b/>
                <w:bCs/>
                <w:lang w:val="en-US" w:eastAsia="zh-CN"/>
              </w:rPr>
            </w:pPr>
            <w:r>
              <w:rPr>
                <w:rFonts w:hint="eastAsia"/>
                <w:b/>
                <w:bCs/>
                <w:lang w:val="en-US" w:eastAsia="zh-CN"/>
              </w:rPr>
              <w:t>十</w:t>
            </w:r>
            <w:r>
              <w:rPr>
                <w:rFonts w:hint="default"/>
                <w:b/>
                <w:bCs/>
                <w:lang w:val="en-US" w:eastAsia="zh-CN"/>
              </w:rPr>
              <w:t>、工程环保投资概算及环保设施验收</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lang w:val="en-US" w:eastAsia="zh-CN"/>
              </w:rPr>
            </w:pPr>
            <w:r>
              <w:rPr>
                <w:rFonts w:hint="default"/>
                <w:lang w:val="en-US" w:eastAsia="zh-CN"/>
              </w:rPr>
              <w:t>本项目总投资</w:t>
            </w:r>
            <w:r>
              <w:rPr>
                <w:rFonts w:hint="eastAsia"/>
                <w:lang w:val="en-US" w:eastAsia="zh-CN"/>
              </w:rPr>
              <w:t>384.5</w:t>
            </w:r>
            <w:r>
              <w:rPr>
                <w:rFonts w:hint="default"/>
                <w:lang w:val="en-US" w:eastAsia="zh-CN"/>
              </w:rPr>
              <w:t>万元，环保投资为</w:t>
            </w:r>
            <w:r>
              <w:rPr>
                <w:rFonts w:hint="eastAsia"/>
                <w:lang w:val="en-US" w:eastAsia="zh-CN"/>
              </w:rPr>
              <w:t>44.8</w:t>
            </w:r>
            <w:r>
              <w:rPr>
                <w:rFonts w:hint="default"/>
                <w:lang w:val="en-US" w:eastAsia="zh-CN"/>
              </w:rPr>
              <w:t>万元，环保投资占总投资的</w:t>
            </w:r>
            <w:r>
              <w:rPr>
                <w:rFonts w:hint="eastAsia"/>
                <w:lang w:val="en-US" w:eastAsia="zh-CN"/>
              </w:rPr>
              <w:t>11</w:t>
            </w:r>
            <w:r>
              <w:rPr>
                <w:rFonts w:hint="default"/>
                <w:lang w:val="en-US" w:eastAsia="zh-CN"/>
              </w:rPr>
              <w:t>%。</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lang w:val="en-US" w:eastAsia="zh-CN"/>
              </w:rPr>
            </w:pPr>
            <w:r>
              <w:rPr>
                <w:rFonts w:hint="default"/>
                <w:lang w:val="en-US" w:eastAsia="zh-CN"/>
              </w:rPr>
              <w:t>环保投资情况详见下表：</w:t>
            </w:r>
          </w:p>
          <w:p>
            <w:pPr>
              <w:pStyle w:val="8"/>
              <w:keepNext w:val="0"/>
              <w:keepLines w:val="0"/>
              <w:suppressLineNumbers w:val="0"/>
              <w:spacing w:before="0" w:beforeAutospacing="0" w:after="0" w:afterAutospacing="0"/>
              <w:ind w:left="0" w:leftChars="0" w:firstLine="0" w:firstLineChars="0"/>
              <w:jc w:val="center"/>
              <w:rPr>
                <w:b/>
                <w:bCs/>
                <w:lang w:val="en-US" w:eastAsia="zh-CN"/>
              </w:rPr>
            </w:pPr>
            <w:r>
              <w:rPr>
                <w:b/>
                <w:bCs/>
                <w:lang w:val="en-US" w:eastAsia="zh-CN"/>
              </w:rPr>
              <w:t>表</w:t>
            </w:r>
            <w:r>
              <w:rPr>
                <w:rFonts w:hint="eastAsia"/>
                <w:b/>
                <w:bCs/>
                <w:lang w:val="en-US" w:eastAsia="zh-CN"/>
              </w:rPr>
              <w:t xml:space="preserve">42  </w:t>
            </w:r>
            <w:r>
              <w:rPr>
                <w:b/>
                <w:bCs/>
                <w:lang w:val="en-US" w:eastAsia="zh-CN"/>
              </w:rPr>
              <w:t>工程环保投资一览表</w:t>
            </w:r>
            <w:r>
              <w:rPr>
                <w:rFonts w:hint="eastAsia"/>
                <w:b/>
                <w:bCs/>
                <w:lang w:val="en-US" w:eastAsia="zh-CN"/>
              </w:rPr>
              <w:t xml:space="preserve">    单位：万元</w:t>
            </w:r>
          </w:p>
          <w:tbl>
            <w:tblPr>
              <w:tblStyle w:val="15"/>
              <w:tblW w:w="78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595"/>
              <w:gridCol w:w="2736"/>
              <w:gridCol w:w="872"/>
              <w:gridCol w:w="483"/>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项目</w:t>
                  </w: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污染因子</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环保设施</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单位</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数量</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废气治理</w:t>
                  </w: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pPr>
                  <w:r>
                    <w:rPr>
                      <w:rFonts w:hint="eastAsia"/>
                      <w:lang w:eastAsia="zh-CN"/>
                    </w:rPr>
                    <w:t>破碎化制烘干榨油工序废气：恶臭（</w:t>
                  </w:r>
                  <w:r>
                    <w:rPr>
                      <w:rFonts w:hint="eastAsia"/>
                      <w:lang w:val="en-US" w:eastAsia="zh-CN"/>
                    </w:rPr>
                    <w:t>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w:t>
                  </w:r>
                  <w:r>
                    <w:rPr>
                      <w:rFonts w:hint="eastAsia"/>
                      <w:lang w:eastAsia="zh-CN"/>
                    </w:rPr>
                    <w:t>）</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cs="Times New Roman"/>
                      <w:color w:val="auto"/>
                      <w:sz w:val="21"/>
                      <w:szCs w:val="21"/>
                      <w:lang w:eastAsia="zh-CN"/>
                    </w:rPr>
                    <w:t>化制烘干废气经过</w:t>
                  </w:r>
                  <w:r>
                    <w:rPr>
                      <w:rFonts w:hint="eastAsia" w:cs="Times New Roman"/>
                      <w:b w:val="0"/>
                      <w:bCs w:val="0"/>
                      <w:color w:val="auto"/>
                      <w:kern w:val="2"/>
                      <w:sz w:val="21"/>
                      <w:szCs w:val="21"/>
                      <w:highlight w:val="none"/>
                      <w:lang w:val="en-US" w:eastAsia="zh-CN" w:bidi="ar-SA"/>
                    </w:rPr>
                    <w:t>泄压降尘器处理，再经水冷式冷凝器冷却处理之后与破碎榨油工序</w:t>
                  </w:r>
                  <w:r>
                    <w:rPr>
                      <w:rFonts w:hint="eastAsia" w:cs="Times New Roman"/>
                      <w:color w:val="auto"/>
                      <w:sz w:val="21"/>
                      <w:szCs w:val="21"/>
                      <w:lang w:val="en-US" w:eastAsia="zh-CN"/>
                    </w:rPr>
                    <w:t>废气经碱喷淋+UV光催化氧化净化器+生物滤床处理后通过15m高排气筒排放</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套</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1</w:t>
                  </w:r>
                </w:p>
              </w:tc>
              <w:tc>
                <w:tcPr>
                  <w:tcW w:w="11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车间废气、污水处理站废气：恶臭（</w:t>
                  </w:r>
                  <w:r>
                    <w:rPr>
                      <w:rFonts w:hint="eastAsia"/>
                      <w:lang w:val="en-US" w:eastAsia="zh-CN"/>
                    </w:rPr>
                    <w:t>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w:t>
                  </w:r>
                  <w:r>
                    <w:rPr>
                      <w:rFonts w:hint="eastAsia"/>
                      <w:lang w:eastAsia="zh-CN"/>
                    </w:rPr>
                    <w:t>）</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生物滤床+15m排气筒（与破碎</w:t>
                  </w:r>
                  <w:r>
                    <w:rPr>
                      <w:rFonts w:hint="eastAsia"/>
                      <w:lang w:eastAsia="zh-CN"/>
                    </w:rPr>
                    <w:t>化制烘干榨油工序废气</w:t>
                  </w:r>
                  <w:r>
                    <w:rPr>
                      <w:rFonts w:hint="eastAsia"/>
                      <w:lang w:val="en-US" w:eastAsia="zh-CN"/>
                    </w:rPr>
                    <w:t>共用）</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套</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w:t>
                  </w:r>
                </w:p>
              </w:tc>
              <w:tc>
                <w:tcPr>
                  <w:tcW w:w="11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燃烧废气：颗粒物、二氧化硫、氮氧化物</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eastAsia="zh-CN"/>
                    </w:rPr>
                    <w:t>低氮燃烧烟气循环</w:t>
                  </w:r>
                  <w:r>
                    <w:rPr>
                      <w:rFonts w:hint="eastAsia"/>
                      <w:lang w:val="en-US" w:eastAsia="zh-CN"/>
                    </w:rPr>
                    <w:t>+8m排气筒</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套</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w:t>
                  </w:r>
                </w:p>
              </w:tc>
              <w:tc>
                <w:tcPr>
                  <w:tcW w:w="11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无组织：臭气浓度（</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w:t>
                  </w:r>
                  <w:r>
                    <w:rPr>
                      <w:rFonts w:hint="eastAsia"/>
                      <w:lang w:eastAsia="zh-CN"/>
                    </w:rPr>
                    <w:t>）</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所有设备均密闭</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5.97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废水治理</w:t>
                  </w:r>
                </w:p>
              </w:tc>
              <w:tc>
                <w:tcPr>
                  <w:tcW w:w="159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highlight w:val="none"/>
                      <w:lang w:val="en-US" w:eastAsia="zh-CN"/>
                    </w:rPr>
                  </w:pPr>
                  <w:r>
                    <w:rPr>
                      <w:highlight w:val="none"/>
                    </w:rPr>
                    <w:t>COD、</w:t>
                  </w:r>
                  <w:r>
                    <w:rPr>
                      <w:rFonts w:hint="eastAsia"/>
                      <w:highlight w:val="none"/>
                      <w:lang w:val="en-US" w:eastAsia="zh-CN"/>
                    </w:rPr>
                    <w:t>BOD</w:t>
                  </w:r>
                  <w:r>
                    <w:rPr>
                      <w:rFonts w:hint="eastAsia"/>
                      <w:highlight w:val="none"/>
                      <w:vertAlign w:val="subscript"/>
                      <w:lang w:val="en-US" w:eastAsia="zh-CN"/>
                    </w:rPr>
                    <w:t>5</w:t>
                  </w:r>
                  <w:r>
                    <w:rPr>
                      <w:rFonts w:hint="eastAsia"/>
                      <w:highlight w:val="none"/>
                      <w:lang w:val="en-US" w:eastAsia="zh-CN"/>
                    </w:rPr>
                    <w:t>、</w:t>
                  </w:r>
                  <w:r>
                    <w:rPr>
                      <w:rFonts w:hint="eastAsia"/>
                      <w:highlight w:val="none"/>
                    </w:rPr>
                    <w:t>SS、</w:t>
                  </w:r>
                  <w:r>
                    <w:rPr>
                      <w:highlight w:val="none"/>
                    </w:rPr>
                    <w:t>氨氮、TP、TN</w:t>
                  </w:r>
                  <w:r>
                    <w:rPr>
                      <w:rFonts w:hint="eastAsia"/>
                      <w:highlight w:val="none"/>
                      <w:lang w:eastAsia="zh-CN"/>
                    </w:rPr>
                    <w:t>、粪大肠杆菌</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sz w:val="21"/>
                      <w:szCs w:val="21"/>
                      <w:lang w:eastAsia="zh-CN"/>
                    </w:rPr>
                  </w:pPr>
                  <w:r>
                    <w:t>化粪池处理</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t>个</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t>1</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3.73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highlight w:val="none"/>
                      <w:lang w:val="en-US" w:eastAsia="zh-CN" w:bidi="ar-SA"/>
                    </w:rPr>
                  </w:pPr>
                  <w:r>
                    <w:rPr>
                      <w:highlight w:val="none"/>
                    </w:rPr>
                    <w:t>COD、</w:t>
                  </w:r>
                  <w:r>
                    <w:rPr>
                      <w:rFonts w:hint="eastAsia"/>
                      <w:highlight w:val="none"/>
                      <w:lang w:val="en-US" w:eastAsia="zh-CN"/>
                    </w:rPr>
                    <w:t>BOD</w:t>
                  </w:r>
                  <w:r>
                    <w:rPr>
                      <w:rFonts w:hint="eastAsia"/>
                      <w:highlight w:val="none"/>
                      <w:vertAlign w:val="subscript"/>
                      <w:lang w:val="en-US" w:eastAsia="zh-CN"/>
                    </w:rPr>
                    <w:t>5</w:t>
                  </w:r>
                  <w:r>
                    <w:rPr>
                      <w:rFonts w:hint="eastAsia"/>
                      <w:highlight w:val="none"/>
                      <w:lang w:val="en-US" w:eastAsia="zh-CN"/>
                    </w:rPr>
                    <w:t>、</w:t>
                  </w:r>
                  <w:r>
                    <w:rPr>
                      <w:rFonts w:hint="eastAsia"/>
                      <w:highlight w:val="none"/>
                    </w:rPr>
                    <w:t>SS、</w:t>
                  </w:r>
                  <w:r>
                    <w:rPr>
                      <w:highlight w:val="none"/>
                    </w:rPr>
                    <w:t>氨氮、TP、TN</w:t>
                  </w:r>
                  <w:r>
                    <w:rPr>
                      <w:rFonts w:hint="eastAsia"/>
                      <w:highlight w:val="none"/>
                      <w:lang w:eastAsia="zh-CN"/>
                    </w:rPr>
                    <w:t>、动植物油、粪大肠杆菌</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宋体" w:hAnsi="宋体" w:cs="宋体"/>
                      <w:sz w:val="21"/>
                      <w:szCs w:val="21"/>
                      <w:lang w:eastAsia="zh-CN"/>
                    </w:rPr>
                    <w:t>“调节池</w:t>
                  </w:r>
                  <w:r>
                    <w:rPr>
                      <w:rFonts w:hint="eastAsia" w:ascii="宋体" w:hAnsi="宋体" w:cs="宋体"/>
                      <w:sz w:val="21"/>
                      <w:szCs w:val="21"/>
                      <w:lang w:val="en-US" w:eastAsia="zh-CN"/>
                    </w:rPr>
                    <w:t>+气浮+厌氧+缺氧+好氧MBR+消毒</w:t>
                  </w:r>
                  <w:r>
                    <w:rPr>
                      <w:rFonts w:hint="eastAsia" w:ascii="宋体" w:hAnsi="宋体" w:cs="宋体"/>
                      <w:sz w:val="21"/>
                      <w:szCs w:val="21"/>
                      <w:u w:val="none"/>
                      <w:lang w:eastAsia="zh-CN"/>
                    </w:rPr>
                    <w:t>（</w:t>
                  </w:r>
                  <w:r>
                    <w:rPr>
                      <w:rFonts w:hint="eastAsia" w:cs="Times New Roman"/>
                      <w:color w:val="auto"/>
                      <w:u w:val="none"/>
                      <w:lang w:val="en-US" w:eastAsia="zh-CN"/>
                    </w:rPr>
                    <w:t>次氯酸钠）</w:t>
                  </w:r>
                  <w:r>
                    <w:rPr>
                      <w:rFonts w:hint="eastAsia" w:ascii="宋体" w:hAnsi="宋体" w:cs="宋体"/>
                      <w:sz w:val="21"/>
                      <w:szCs w:val="21"/>
                      <w:u w:val="none"/>
                      <w:lang w:val="en-US" w:eastAsia="zh-CN"/>
                    </w:rPr>
                    <w:t>”处理后，回用于冲洗车间地面、冷库与车辆、道路洒水、绿化灌溉</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套</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1</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pPr>
                  <w:r>
                    <w:t>COD、</w:t>
                  </w:r>
                  <w:r>
                    <w:rPr>
                      <w:rFonts w:hint="eastAsia"/>
                      <w:lang w:val="en-US" w:eastAsia="zh-CN"/>
                    </w:rPr>
                    <w:t>BOD</w:t>
                  </w:r>
                  <w:r>
                    <w:rPr>
                      <w:rFonts w:hint="eastAsia"/>
                      <w:vertAlign w:val="subscript"/>
                      <w:lang w:val="en-US" w:eastAsia="zh-CN"/>
                    </w:rPr>
                    <w:t>5</w:t>
                  </w:r>
                  <w:r>
                    <w:rPr>
                      <w:rFonts w:hint="eastAsia"/>
                      <w:lang w:val="en-US" w:eastAsia="zh-CN"/>
                    </w:rPr>
                    <w:t>、</w:t>
                  </w:r>
                  <w:r>
                    <w:rPr>
                      <w:rFonts w:hint="eastAsia"/>
                    </w:rPr>
                    <w:t>SS、</w:t>
                  </w:r>
                  <w:r>
                    <w:t>氨氮、TP、TN</w:t>
                  </w:r>
                  <w:r>
                    <w:rPr>
                      <w:rFonts w:hint="eastAsia"/>
                      <w:lang w:eastAsia="zh-CN"/>
                    </w:rPr>
                    <w:t>、动植物油</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sz w:val="21"/>
                      <w:szCs w:val="21"/>
                      <w:lang w:eastAsia="zh-CN"/>
                    </w:rPr>
                  </w:pPr>
                  <w:r>
                    <w:rPr>
                      <w:rFonts w:hint="eastAsia"/>
                      <w:lang w:val="en-US" w:eastAsia="zh-CN"/>
                    </w:rPr>
                    <w:t>4m</w:t>
                  </w:r>
                  <w:r>
                    <w:rPr>
                      <w:rFonts w:hint="eastAsia"/>
                      <w:vertAlign w:val="superscript"/>
                      <w:lang w:val="en-US" w:eastAsia="zh-CN"/>
                    </w:rPr>
                    <w:t>3</w:t>
                  </w:r>
                  <w:r>
                    <w:rPr>
                      <w:rFonts w:hint="eastAsia" w:ascii="宋体" w:hAnsi="宋体" w:cs="宋体"/>
                      <w:sz w:val="21"/>
                      <w:szCs w:val="21"/>
                      <w:lang w:eastAsia="zh-CN"/>
                    </w:rPr>
                    <w:t>应急事故池</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lang w:eastAsia="zh-CN"/>
                    </w:rPr>
                  </w:pPr>
                  <w:r>
                    <w:rPr>
                      <w:rFonts w:hint="eastAsia"/>
                      <w:lang w:eastAsia="zh-CN"/>
                    </w:rPr>
                    <w:t>个</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lang w:val="en-US" w:eastAsia="zh-CN"/>
                    </w:rPr>
                    <w:t>1</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噪声治理</w:t>
                  </w: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eastAsia="zh-CN"/>
                    </w:rPr>
                    <w:t>化制机（破碎工序）、油泵、</w:t>
                  </w:r>
                  <w:r>
                    <w:rPr>
                      <w:rFonts w:hint="eastAsia"/>
                      <w:lang w:val="en-US" w:eastAsia="zh-CN"/>
                    </w:rPr>
                    <w:t>运输带</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厂房</w:t>
                  </w:r>
                  <w:r>
                    <w:rPr>
                      <w:rFonts w:hint="eastAsia"/>
                      <w:lang w:eastAsia="zh-CN"/>
                    </w:rPr>
                    <w:t>密闭</w:t>
                  </w:r>
                  <w:r>
                    <w:t>隔音、</w:t>
                  </w:r>
                  <w:r>
                    <w:rPr>
                      <w:rFonts w:hint="eastAsia"/>
                      <w:lang w:eastAsia="zh-CN"/>
                    </w:rPr>
                    <w:t>基础减震、</w:t>
                  </w:r>
                  <w:r>
                    <w:t>距离衰减</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pPr>
                  <w:r>
                    <w:t>/</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pPr>
                  <w:r>
                    <w:t>/</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固废治理</w:t>
                  </w: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pPr>
                  <w:r>
                    <w:t>生活垃圾</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垃圾桶</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pPr>
                  <w:r>
                    <w:t>个</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pPr>
                  <w:r>
                    <w:t>若干</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lang w:eastAsia="zh-CN"/>
                    </w:rPr>
                  </w:pPr>
                  <w:r>
                    <w:rPr>
                      <w:rFonts w:hint="eastAsia"/>
                      <w:lang w:eastAsia="zh-CN"/>
                    </w:rPr>
                    <w:t>废包装袋</w:t>
                  </w:r>
                </w:p>
              </w:tc>
              <w:tc>
                <w:tcPr>
                  <w:tcW w:w="273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一般</w:t>
                  </w:r>
                  <w:r>
                    <w:rPr>
                      <w:rFonts w:hint="eastAsia"/>
                    </w:rPr>
                    <w:t>固废暂存间</w:t>
                  </w:r>
                  <w:r>
                    <w:rPr>
                      <w:rFonts w:hint="eastAsia"/>
                      <w:lang w:eastAsia="zh-CN"/>
                    </w:rPr>
                    <w:t>（</w:t>
                  </w:r>
                  <w:r>
                    <w:rPr>
                      <w:rFonts w:hint="eastAsia"/>
                      <w:lang w:val="en-US" w:eastAsia="zh-CN"/>
                    </w:rPr>
                    <w:t>10m</w:t>
                  </w:r>
                  <w:r>
                    <w:rPr>
                      <w:rFonts w:hint="eastAsia"/>
                      <w:vertAlign w:val="superscript"/>
                      <w:lang w:val="en-US" w:eastAsia="zh-CN"/>
                    </w:rPr>
                    <w:t>2</w:t>
                  </w:r>
                  <w:r>
                    <w:rPr>
                      <w:rFonts w:hint="eastAsia"/>
                      <w:lang w:eastAsia="zh-CN"/>
                    </w:rPr>
                    <w:t>）</w:t>
                  </w:r>
                </w:p>
              </w:tc>
              <w:tc>
                <w:tcPr>
                  <w:tcW w:w="872"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座</w:t>
                  </w:r>
                </w:p>
              </w:tc>
              <w:tc>
                <w:tcPr>
                  <w:tcW w:w="48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1</w:t>
                  </w:r>
                </w:p>
              </w:tc>
              <w:tc>
                <w:tcPr>
                  <w:tcW w:w="11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废导热油</w:t>
                  </w:r>
                </w:p>
              </w:tc>
              <w:tc>
                <w:tcPr>
                  <w:tcW w:w="273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rPr>
                  </w:pPr>
                  <w:r>
                    <w:rPr>
                      <w:highlight w:val="none"/>
                    </w:rPr>
                    <w:t>危废暂存间</w:t>
                  </w:r>
                  <w:r>
                    <w:rPr>
                      <w:rFonts w:hint="eastAsia"/>
                      <w:highlight w:val="none"/>
                      <w:lang w:eastAsia="zh-CN"/>
                    </w:rPr>
                    <w:t>（</w:t>
                  </w:r>
                  <w:r>
                    <w:rPr>
                      <w:rFonts w:hint="eastAsia"/>
                      <w:highlight w:val="none"/>
                      <w:lang w:val="en-US" w:eastAsia="zh-CN"/>
                    </w:rPr>
                    <w:t>10m</w:t>
                  </w:r>
                  <w:r>
                    <w:rPr>
                      <w:rFonts w:hint="eastAsia"/>
                      <w:highlight w:val="none"/>
                      <w:vertAlign w:val="superscript"/>
                      <w:lang w:val="en-US" w:eastAsia="zh-CN"/>
                    </w:rPr>
                    <w:t>2</w:t>
                  </w:r>
                  <w:r>
                    <w:rPr>
                      <w:rFonts w:hint="eastAsia"/>
                      <w:highlight w:val="none"/>
                      <w:lang w:eastAsia="zh-CN"/>
                    </w:rPr>
                    <w:t>）</w:t>
                  </w:r>
                </w:p>
              </w:tc>
              <w:tc>
                <w:tcPr>
                  <w:tcW w:w="87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pPr>
                  <w:r>
                    <w:t>座</w:t>
                  </w:r>
                </w:p>
              </w:tc>
              <w:tc>
                <w:tcPr>
                  <w:tcW w:w="4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lang w:val="en-US" w:eastAsia="zh-CN"/>
                    </w:rPr>
                    <w:t>1</w:t>
                  </w:r>
                </w:p>
              </w:tc>
              <w:tc>
                <w:tcPr>
                  <w:tcW w:w="11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59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废紫外灯管</w:t>
                  </w:r>
                </w:p>
              </w:tc>
              <w:tc>
                <w:tcPr>
                  <w:tcW w:w="273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87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4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1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rPr>
                      <w:rFonts w:hint="eastAsia"/>
                    </w:rPr>
                    <w:t>其他</w:t>
                  </w:r>
                </w:p>
              </w:tc>
              <w:tc>
                <w:tcPr>
                  <w:tcW w:w="568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pPr>
                  <w:r>
                    <w:rPr>
                      <w:rFonts w:hint="eastAsia"/>
                    </w:rPr>
                    <w:t>用电量监控系统</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rPr>
                  </w:pPr>
                </w:p>
              </w:tc>
              <w:tc>
                <w:tcPr>
                  <w:tcW w:w="568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rPr>
                  </w:pPr>
                  <w:r>
                    <w:rPr>
                      <w:rFonts w:hint="eastAsia"/>
                    </w:rPr>
                    <w:t>视频监控</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rPr>
                  </w:pPr>
                </w:p>
              </w:tc>
              <w:tc>
                <w:tcPr>
                  <w:tcW w:w="568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rPr>
                  </w:pPr>
                  <w:r>
                    <w:rPr>
                      <w:rFonts w:hint="eastAsia"/>
                    </w:rPr>
                    <w:t>门禁系统</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6699" w:type="dxa"/>
                  <w:gridSpan w:val="5"/>
                  <w:tcBorders>
                    <w:tl2br w:val="nil"/>
                    <w:tr2bl w:val="nil"/>
                  </w:tcBorders>
                  <w:noWrap w:val="0"/>
                  <w:vAlign w:val="center"/>
                </w:tcPr>
                <w:p>
                  <w:pPr>
                    <w:keepNext w:val="0"/>
                    <w:keepLines w:val="0"/>
                    <w:suppressLineNumbers w:val="0"/>
                    <w:spacing w:before="0" w:beforeAutospacing="0" w:after="0" w:afterAutospacing="0"/>
                    <w:ind w:left="0" w:right="0"/>
                    <w:jc w:val="center"/>
                  </w:pPr>
                  <w:r>
                    <w:t>合计</w:t>
                  </w:r>
                </w:p>
              </w:tc>
              <w:tc>
                <w:tcPr>
                  <w:tcW w:w="117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44.8</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jc w:val="both"/>
              <w:textAlignment w:val="auto"/>
              <w:rPr>
                <w:rFonts w:hint="eastAsia"/>
                <w:lang w:val="en-US" w:eastAsia="zh-CN"/>
              </w:rPr>
            </w:pPr>
            <w:r>
              <w:rPr>
                <w:rFonts w:hint="default"/>
                <w:lang w:val="en-US" w:eastAsia="zh-CN"/>
              </w:rPr>
              <w:t>工程竣工验收情况详见下表</w:t>
            </w:r>
            <w:r>
              <w:rPr>
                <w:rFonts w:hint="eastAsia"/>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bCs/>
              </w:rPr>
            </w:pPr>
            <w:r>
              <w:rPr>
                <w:b/>
                <w:bCs/>
              </w:rPr>
              <w:t>表</w:t>
            </w:r>
            <w:r>
              <w:rPr>
                <w:rFonts w:hint="eastAsia"/>
                <w:b/>
                <w:bCs/>
                <w:lang w:val="en-US" w:eastAsia="zh-CN"/>
              </w:rPr>
              <w:t>43</w:t>
            </w:r>
            <w:r>
              <w:rPr>
                <w:rFonts w:hint="eastAsia"/>
                <w:b/>
                <w:bCs/>
              </w:rPr>
              <w:t xml:space="preserve"> </w:t>
            </w:r>
            <w:r>
              <w:rPr>
                <w:b/>
                <w:bCs/>
              </w:rPr>
              <w:t xml:space="preserve"> 环保验收一览表</w:t>
            </w:r>
          </w:p>
          <w:tbl>
            <w:tblPr>
              <w:tblStyle w:val="15"/>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798"/>
              <w:gridCol w:w="1008"/>
              <w:gridCol w:w="1949"/>
              <w:gridCol w:w="1446"/>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30"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项目</w:t>
                  </w:r>
                </w:p>
              </w:tc>
              <w:tc>
                <w:tcPr>
                  <w:tcW w:w="180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污染物名称</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治理措施</w:t>
                  </w:r>
                </w:p>
              </w:tc>
              <w:tc>
                <w:tcPr>
                  <w:tcW w:w="1446"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治理效果</w:t>
                  </w:r>
                </w:p>
              </w:tc>
              <w:tc>
                <w:tcPr>
                  <w:tcW w:w="2106" w:type="dxa"/>
                  <w:tcBorders>
                    <w:tl2br w:val="nil"/>
                    <w:tr2bl w:val="nil"/>
                  </w:tcBorders>
                  <w:noWrap w:val="0"/>
                  <w:vAlign w:val="center"/>
                </w:tcPr>
                <w:p>
                  <w:pPr>
                    <w:keepNext w:val="0"/>
                    <w:keepLines w:val="0"/>
                    <w:suppressLineNumbers w:val="0"/>
                    <w:spacing w:before="0" w:beforeAutospacing="0" w:after="0" w:afterAutospacing="0"/>
                    <w:ind w:left="0" w:right="0"/>
                    <w:jc w:val="center"/>
                    <w:rPr>
                      <w:b/>
                      <w:bCs/>
                    </w:rPr>
                  </w:pPr>
                  <w:r>
                    <w:rPr>
                      <w:b/>
                      <w:bCs/>
                    </w:rPr>
                    <w:t>验收指标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7" w:hRule="atLeast"/>
                <w:jc w:val="center"/>
              </w:trPr>
              <w:tc>
                <w:tcPr>
                  <w:tcW w:w="63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废气治理</w:t>
                  </w:r>
                </w:p>
              </w:tc>
              <w:tc>
                <w:tcPr>
                  <w:tcW w:w="79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破碎化制烘干榨油工序废气</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lang w:val="en-US" w:eastAsia="zh-CN"/>
                    </w:rPr>
                  </w:pPr>
                  <w:r>
                    <w:rPr>
                      <w:rFonts w:hint="eastAsia"/>
                      <w:lang w:eastAsia="zh-CN"/>
                    </w:rPr>
                    <w:t>臭气浓度（</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w:t>
                  </w:r>
                  <w:r>
                    <w:rPr>
                      <w:rFonts w:hint="eastAsia"/>
                      <w:lang w:eastAsia="zh-CN"/>
                    </w:rPr>
                    <w:t>）</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right="0"/>
                    <w:jc w:val="center"/>
                  </w:pPr>
                  <w:r>
                    <w:rPr>
                      <w:rFonts w:hint="eastAsia" w:cs="Times New Roman"/>
                      <w:color w:val="auto"/>
                      <w:sz w:val="21"/>
                      <w:szCs w:val="21"/>
                      <w:lang w:eastAsia="zh-CN"/>
                    </w:rPr>
                    <w:t>化制烘干废气经过</w:t>
                  </w:r>
                  <w:r>
                    <w:rPr>
                      <w:rFonts w:hint="eastAsia" w:cs="Times New Roman"/>
                      <w:b w:val="0"/>
                      <w:bCs w:val="0"/>
                      <w:color w:val="auto"/>
                      <w:kern w:val="2"/>
                      <w:sz w:val="21"/>
                      <w:szCs w:val="21"/>
                      <w:highlight w:val="none"/>
                      <w:lang w:val="en-US" w:eastAsia="zh-CN" w:bidi="ar-SA"/>
                    </w:rPr>
                    <w:t>泄压降尘器处理，再经水冷式冷凝器冷却处理之后与破碎榨油工序</w:t>
                  </w:r>
                  <w:r>
                    <w:rPr>
                      <w:rFonts w:hint="eastAsia" w:cs="Times New Roman"/>
                      <w:color w:val="auto"/>
                      <w:sz w:val="21"/>
                      <w:szCs w:val="21"/>
                      <w:lang w:val="en-US" w:eastAsia="zh-CN"/>
                    </w:rPr>
                    <w:t>废气经碱喷淋+UV光催化氧化净化器+生物滤床处理后通过15m高排气筒排放</w:t>
                  </w:r>
                </w:p>
              </w:tc>
              <w:tc>
                <w:tcPr>
                  <w:tcW w:w="144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达标排放</w:t>
                  </w:r>
                </w:p>
                <w:p>
                  <w:pPr>
                    <w:keepNext w:val="0"/>
                    <w:keepLines w:val="0"/>
                    <w:suppressLineNumbers w:val="0"/>
                    <w:spacing w:before="0" w:beforeAutospacing="0" w:after="0" w:afterAutospacing="0"/>
                    <w:ind w:left="0" w:right="0"/>
                    <w:jc w:val="center"/>
                    <w:rPr>
                      <w:rFonts w:hint="eastAsia"/>
                      <w:lang w:eastAsia="zh-CN"/>
                    </w:rPr>
                  </w:pPr>
                </w:p>
              </w:tc>
              <w:tc>
                <w:tcPr>
                  <w:tcW w:w="210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lang w:eastAsia="zh-CN"/>
                    </w:rPr>
                  </w:pPr>
                  <w:r>
                    <w:rPr>
                      <w:color w:val="auto"/>
                    </w:rPr>
                    <w:t>《</w:t>
                  </w:r>
                  <w:r>
                    <w:rPr>
                      <w:rFonts w:hint="eastAsia"/>
                      <w:color w:val="auto"/>
                      <w:lang w:eastAsia="zh-CN"/>
                    </w:rPr>
                    <w:t>恶臭污染物排放标准</w:t>
                  </w:r>
                  <w:r>
                    <w:rPr>
                      <w:color w:val="auto"/>
                    </w:rPr>
                    <w:t>》（GB</w:t>
                  </w:r>
                  <w:r>
                    <w:rPr>
                      <w:rFonts w:hint="eastAsia"/>
                      <w:color w:val="auto"/>
                      <w:lang w:val="en-US" w:eastAsia="zh-CN"/>
                    </w:rPr>
                    <w:t>14554</w:t>
                  </w:r>
                  <w:r>
                    <w:rPr>
                      <w:rFonts w:hint="eastAsia"/>
                      <w:color w:val="auto"/>
                    </w:rPr>
                    <w:t>-</w:t>
                  </w:r>
                  <w:r>
                    <w:rPr>
                      <w:rFonts w:hint="eastAsia"/>
                      <w:color w:val="auto"/>
                      <w:lang w:val="en-US" w:eastAsia="zh-CN"/>
                    </w:rPr>
                    <w:t>93</w:t>
                  </w:r>
                  <w:r>
                    <w:rPr>
                      <w:color w:val="auto"/>
                    </w:rPr>
                    <w:t>）</w:t>
                  </w:r>
                  <w:r>
                    <w:rPr>
                      <w:rFonts w:hint="eastAsia"/>
                      <w:color w:val="auto"/>
                    </w:rPr>
                    <w:t>NH</w:t>
                  </w:r>
                  <w:r>
                    <w:rPr>
                      <w:rFonts w:hint="eastAsia"/>
                      <w:color w:val="auto"/>
                      <w:vertAlign w:val="subscript"/>
                    </w:rPr>
                    <w:t>3</w:t>
                  </w:r>
                  <w:r>
                    <w:rPr>
                      <w:rFonts w:hint="eastAsia"/>
                      <w:color w:val="auto"/>
                    </w:rPr>
                    <w:t>4.9mg/m</w:t>
                  </w:r>
                  <w:r>
                    <w:rPr>
                      <w:rFonts w:hint="eastAsia"/>
                      <w:color w:val="auto"/>
                      <w:vertAlign w:val="superscript"/>
                    </w:rPr>
                    <w:t>3</w:t>
                  </w:r>
                  <w:r>
                    <w:rPr>
                      <w:rFonts w:hint="eastAsia"/>
                      <w:color w:val="auto"/>
                    </w:rPr>
                    <w:t>，H</w:t>
                  </w:r>
                  <w:r>
                    <w:rPr>
                      <w:rFonts w:hint="eastAsia"/>
                      <w:color w:val="auto"/>
                      <w:vertAlign w:val="subscript"/>
                    </w:rPr>
                    <w:t>2</w:t>
                  </w:r>
                  <w:r>
                    <w:rPr>
                      <w:rFonts w:hint="eastAsia"/>
                      <w:color w:val="auto"/>
                    </w:rPr>
                    <w:t>S0.33mg/m</w:t>
                  </w:r>
                  <w:r>
                    <w:rPr>
                      <w:rFonts w:hint="eastAsia"/>
                      <w:color w:val="auto"/>
                      <w:vertAlign w:val="superscript"/>
                    </w:rPr>
                    <w:t>3</w:t>
                  </w:r>
                  <w:r>
                    <w:rPr>
                      <w:rFonts w:hint="eastAsia"/>
                      <w:color w:val="auto"/>
                      <w:vertAlign w:val="baseline"/>
                      <w:lang w:eastAsia="zh-CN"/>
                    </w:rPr>
                    <w:t>臭气浓度</w:t>
                  </w:r>
                  <w:r>
                    <w:rPr>
                      <w:rFonts w:hint="eastAsia"/>
                      <w:color w:val="auto"/>
                      <w:vertAlign w:val="baseline"/>
                      <w:lang w:val="en-US" w:eastAsia="zh-CN"/>
                    </w:rPr>
                    <w:t>2000(无量纲)</w:t>
                  </w:r>
                  <w:r>
                    <w:rPr>
                      <w:rFonts w:hint="eastAsia"/>
                      <w:color w:val="auto"/>
                    </w:rPr>
                    <w:t>标准值的要求</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5" w:hRule="atLeast"/>
                <w:jc w:val="center"/>
              </w:trPr>
              <w:tc>
                <w:tcPr>
                  <w:tcW w:w="6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79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车间废气、污水处理站废气</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臭气浓度（</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w:t>
                  </w:r>
                  <w:r>
                    <w:rPr>
                      <w:rFonts w:hint="eastAsia"/>
                      <w:lang w:eastAsia="zh-CN"/>
                    </w:rPr>
                    <w:t>）</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生物滤床+15m排气筒</w:t>
                  </w:r>
                </w:p>
              </w:tc>
              <w:tc>
                <w:tcPr>
                  <w:tcW w:w="1446"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p>
              </w:tc>
              <w:tc>
                <w:tcPr>
                  <w:tcW w:w="2106"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5" w:hRule="atLeast"/>
                <w:jc w:val="center"/>
              </w:trPr>
              <w:tc>
                <w:tcPr>
                  <w:tcW w:w="6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79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lang w:eastAsia="zh-CN"/>
                    </w:rPr>
                  </w:pPr>
                  <w:r>
                    <w:rPr>
                      <w:rFonts w:hint="eastAsia"/>
                      <w:lang w:eastAsia="zh-CN"/>
                    </w:rPr>
                    <w:t>导热油炉燃烧废气</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lang w:eastAsia="zh-CN"/>
                    </w:rPr>
                  </w:pPr>
                  <w:r>
                    <w:rPr>
                      <w:rFonts w:hint="eastAsia"/>
                      <w:lang w:eastAsia="zh-CN"/>
                    </w:rPr>
                    <w:t>颗粒物、二氧化硫、氮氧化物</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color w:val="auto"/>
                      <w:sz w:val="21"/>
                      <w:szCs w:val="21"/>
                      <w:lang w:val="en-US" w:eastAsia="zh-CN"/>
                    </w:rPr>
                  </w:pPr>
                  <w:r>
                    <w:rPr>
                      <w:rFonts w:hint="eastAsia"/>
                      <w:lang w:eastAsia="zh-CN"/>
                    </w:rPr>
                    <w:t>低氮燃烧烟气循环</w:t>
                  </w:r>
                  <w:r>
                    <w:rPr>
                      <w:rFonts w:hint="eastAsia"/>
                      <w:lang w:val="en-US" w:eastAsia="zh-CN"/>
                    </w:rPr>
                    <w:t>+8m排气筒</w:t>
                  </w:r>
                </w:p>
              </w:tc>
              <w:tc>
                <w:tcPr>
                  <w:tcW w:w="144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p>
              </w:tc>
              <w:tc>
                <w:tcPr>
                  <w:tcW w:w="21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《锅炉大气污染物排放标准》（DB41/2089-2021）颗粒物5mg/m</w:t>
                  </w:r>
                  <w:r>
                    <w:rPr>
                      <w:rFonts w:hint="eastAsia"/>
                      <w:color w:val="auto"/>
                      <w:vertAlign w:val="superscript"/>
                      <w:lang w:val="en-US" w:eastAsia="zh-CN"/>
                    </w:rPr>
                    <w:t>3</w:t>
                  </w: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10mg/m</w:t>
                  </w:r>
                  <w:r>
                    <w:rPr>
                      <w:rFonts w:hint="eastAsia"/>
                      <w:color w:val="auto"/>
                      <w:vertAlign w:val="superscript"/>
                      <w:lang w:val="en-US" w:eastAsia="zh-CN"/>
                    </w:rPr>
                    <w:t>3</w:t>
                  </w:r>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30mg/m</w:t>
                  </w:r>
                  <w:r>
                    <w:rPr>
                      <w:rFonts w:hint="eastAsia"/>
                      <w:color w:val="auto"/>
                      <w:vertAlign w:val="superscript"/>
                      <w:lang w:val="en-US" w:eastAsia="zh-CN"/>
                    </w:rPr>
                    <w:t>3</w:t>
                  </w:r>
                  <w:r>
                    <w:rPr>
                      <w:rFonts w:hint="eastAsia"/>
                      <w:color w:val="auto"/>
                      <w:lang w:val="en-US" w:eastAsia="zh-CN"/>
                    </w:rPr>
                    <w:t>的限值要求。</w:t>
                  </w:r>
                </w:p>
                <w:p>
                  <w:pPr>
                    <w:keepNext w:val="0"/>
                    <w:keepLines w:val="0"/>
                    <w:suppressLineNumbers w:val="0"/>
                    <w:spacing w:before="0" w:beforeAutospacing="0" w:after="0" w:afterAutospacing="0"/>
                    <w:ind w:left="0" w:right="0"/>
                    <w:jc w:val="center"/>
                    <w:rPr>
                      <w:rFonts w:hint="eastAsia" w:cs="Times New Roman"/>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79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无组织</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臭气浓度（</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w:t>
                  </w:r>
                  <w:r>
                    <w:rPr>
                      <w:rFonts w:hint="eastAsia"/>
                      <w:lang w:eastAsia="zh-CN"/>
                    </w:rPr>
                    <w:t>）</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lang w:eastAsia="zh-CN"/>
                    </w:rPr>
                  </w:pPr>
                  <w:r>
                    <w:rPr>
                      <w:rFonts w:hint="eastAsia"/>
                      <w:lang w:eastAsia="zh-CN"/>
                    </w:rPr>
                    <w:t>所有设备均密闭</w:t>
                  </w:r>
                </w:p>
              </w:tc>
              <w:tc>
                <w:tcPr>
                  <w:tcW w:w="144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p>
              </w:tc>
              <w:tc>
                <w:tcPr>
                  <w:tcW w:w="21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vertAlign w:val="baseline"/>
                      <w:lang w:val="en-US" w:eastAsia="zh-CN"/>
                    </w:rPr>
                  </w:pPr>
                  <w:r>
                    <w:t>《</w:t>
                  </w:r>
                  <w:r>
                    <w:rPr>
                      <w:rFonts w:hint="eastAsia"/>
                      <w:lang w:eastAsia="zh-CN"/>
                    </w:rPr>
                    <w:t>恶臭污染物排放标准</w:t>
                  </w:r>
                  <w:r>
                    <w:t>》（GB</w:t>
                  </w:r>
                  <w:r>
                    <w:rPr>
                      <w:rFonts w:hint="eastAsia"/>
                      <w:lang w:val="en-US" w:eastAsia="zh-CN"/>
                    </w:rPr>
                    <w:t>14554</w:t>
                  </w:r>
                  <w:r>
                    <w:rPr>
                      <w:rFonts w:hint="eastAsia"/>
                    </w:rPr>
                    <w:t>-</w:t>
                  </w:r>
                  <w:r>
                    <w:rPr>
                      <w:rFonts w:hint="eastAsia"/>
                      <w:lang w:val="en-US" w:eastAsia="zh-CN"/>
                    </w:rPr>
                    <w:t>93）NH</w:t>
                  </w:r>
                  <w:r>
                    <w:rPr>
                      <w:rFonts w:hint="eastAsia"/>
                      <w:vertAlign w:val="subscript"/>
                      <w:lang w:val="en-US" w:eastAsia="zh-CN"/>
                    </w:rPr>
                    <w:t>3</w:t>
                  </w:r>
                  <w:r>
                    <w:rPr>
                      <w:rFonts w:hint="eastAsia"/>
                      <w:lang w:val="en-US" w:eastAsia="zh-CN"/>
                    </w:rPr>
                    <w:t>1.5mg/m</w:t>
                  </w:r>
                  <w:r>
                    <w:rPr>
                      <w:rFonts w:hint="eastAsia"/>
                      <w:vertAlign w:val="super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S0.06mg/m</w:t>
                  </w:r>
                  <w:r>
                    <w:rPr>
                      <w:rFonts w:hint="eastAsia"/>
                      <w:vertAlign w:val="superscript"/>
                      <w:lang w:val="en-US" w:eastAsia="zh-CN"/>
                    </w:rPr>
                    <w:t>3</w:t>
                  </w:r>
                  <w:r>
                    <w:rPr>
                      <w:rFonts w:hint="eastAsia"/>
                      <w:vertAlign w:val="baseline"/>
                      <w:lang w:val="en-US" w:eastAsia="zh-CN"/>
                    </w:rPr>
                    <w:t>，厂界臭气浓度20（无量纲）标准值</w:t>
                  </w:r>
                  <w:r>
                    <w:rPr>
                      <w:rFonts w:hint="eastAsia"/>
                      <w:lang w:val="en-US" w:eastAsia="zh-CN"/>
                    </w:rPr>
                    <w:t>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废水治理</w:t>
                  </w:r>
                </w:p>
              </w:tc>
              <w:tc>
                <w:tcPr>
                  <w:tcW w:w="79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生活污水</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lang w:eastAsia="zh-CN"/>
                    </w:rPr>
                  </w:pPr>
                  <w:r>
                    <w:t>COD、</w:t>
                  </w:r>
                  <w:r>
                    <w:rPr>
                      <w:rFonts w:hint="eastAsia"/>
                    </w:rPr>
                    <w:t>SS、</w:t>
                  </w:r>
                  <w:r>
                    <w:t>氨氮、TP、TN</w:t>
                  </w:r>
                  <w:r>
                    <w:rPr>
                      <w:rFonts w:hint="eastAsia"/>
                      <w:lang w:eastAsia="zh-CN"/>
                    </w:rPr>
                    <w:t>、粪大肠杆菌</w:t>
                  </w:r>
                </w:p>
              </w:tc>
              <w:tc>
                <w:tcPr>
                  <w:tcW w:w="1949"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lang w:eastAsia="zh-CN"/>
                    </w:rPr>
                    <w:t>污水处理站（</w:t>
                  </w:r>
                  <w:r>
                    <w:rPr>
                      <w:rFonts w:hint="eastAsia"/>
                      <w:lang w:val="en-US" w:eastAsia="zh-CN"/>
                    </w:rPr>
                    <w:t>3t/d</w:t>
                  </w:r>
                  <w:r>
                    <w:rPr>
                      <w:rFonts w:hint="eastAsia"/>
                      <w:lang w:eastAsia="zh-CN"/>
                    </w:rPr>
                    <w:t>）</w:t>
                  </w:r>
                  <w:r>
                    <w:rPr>
                      <w:rFonts w:hint="eastAsia"/>
                      <w:lang w:val="en-US" w:eastAsia="zh-CN"/>
                    </w:rPr>
                    <w:t>1套池底及池壁硬化且加盖密闭</w:t>
                  </w:r>
                </w:p>
              </w:tc>
              <w:tc>
                <w:tcPr>
                  <w:tcW w:w="3552" w:type="dxa"/>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cs="Times New Roman"/>
                      <w:bCs/>
                      <w:color w:val="auto"/>
                      <w:szCs w:val="21"/>
                      <w:lang w:eastAsia="zh-CN"/>
                    </w:rPr>
                    <w:t>经化粪池处理后给周边居民用作农肥。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31" w:hRule="atLeast"/>
                <w:jc w:val="center"/>
              </w:trPr>
              <w:tc>
                <w:tcPr>
                  <w:tcW w:w="6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79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运输车辆清洗消毒用水、设备清洗废水、冷凝废水</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t>COD、</w:t>
                  </w:r>
                  <w:r>
                    <w:rPr>
                      <w:rFonts w:hint="eastAsia"/>
                    </w:rPr>
                    <w:t>SS、</w:t>
                  </w:r>
                  <w:r>
                    <w:t>氨氮、TP、TN</w:t>
                  </w:r>
                  <w:r>
                    <w:rPr>
                      <w:rFonts w:hint="eastAsia"/>
                      <w:lang w:eastAsia="zh-CN"/>
                    </w:rPr>
                    <w:t>、动植物油、粪大肠杆菌</w:t>
                  </w:r>
                </w:p>
              </w:tc>
              <w:tc>
                <w:tcPr>
                  <w:tcW w:w="19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p>
              </w:tc>
              <w:tc>
                <w:tcPr>
                  <w:tcW w:w="3552" w:type="dxa"/>
                  <w:gridSpan w:val="2"/>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lang w:val="en-US" w:eastAsia="zh-CN"/>
                    </w:rPr>
                  </w:pPr>
                  <w:r>
                    <w:rPr>
                      <w:rFonts w:hint="eastAsia"/>
                      <w:lang w:val="en-US" w:eastAsia="zh-CN"/>
                    </w:rPr>
                    <w:t>处理</w:t>
                  </w:r>
                  <w:r>
                    <w:rPr>
                      <w:rFonts w:hint="eastAsia"/>
                      <w:u w:val="none"/>
                      <w:lang w:val="en-US" w:eastAsia="zh-CN"/>
                    </w:rPr>
                    <w:t>后</w:t>
                  </w:r>
                  <w:r>
                    <w:rPr>
                      <w:rFonts w:hint="eastAsia" w:ascii="宋体" w:hAnsi="宋体" w:cs="宋体"/>
                      <w:sz w:val="21"/>
                      <w:szCs w:val="21"/>
                      <w:u w:val="none"/>
                      <w:lang w:val="en-US" w:eastAsia="zh-CN"/>
                    </w:rPr>
                    <w:t>回用于冲洗车间地面、冷库与车辆、道路洒水、绿化灌溉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30"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噪声治理</w:t>
                  </w:r>
                </w:p>
              </w:tc>
              <w:tc>
                <w:tcPr>
                  <w:tcW w:w="180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pPr>
                  <w:r>
                    <w:t>生产设备运行</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厂房隔音、距离衰减</w:t>
                  </w:r>
                </w:p>
              </w:tc>
              <w:tc>
                <w:tcPr>
                  <w:tcW w:w="1446" w:type="dxa"/>
                  <w:tcBorders>
                    <w:tl2br w:val="nil"/>
                    <w:tr2bl w:val="nil"/>
                  </w:tcBorders>
                  <w:noWrap w:val="0"/>
                  <w:vAlign w:val="center"/>
                </w:tcPr>
                <w:p>
                  <w:pPr>
                    <w:keepNext w:val="0"/>
                    <w:keepLines w:val="0"/>
                    <w:suppressLineNumbers w:val="0"/>
                    <w:spacing w:before="0" w:beforeAutospacing="0" w:after="0" w:afterAutospacing="0"/>
                    <w:ind w:left="0" w:right="0"/>
                    <w:jc w:val="center"/>
                  </w:pPr>
                  <w:r>
                    <w:t>达标排放</w:t>
                  </w:r>
                </w:p>
              </w:tc>
              <w:tc>
                <w:tcPr>
                  <w:tcW w:w="2106" w:type="dxa"/>
                  <w:tcBorders>
                    <w:tl2br w:val="nil"/>
                    <w:tr2bl w:val="nil"/>
                  </w:tcBorders>
                  <w:noWrap w:val="0"/>
                  <w:vAlign w:val="center"/>
                </w:tcPr>
                <w:p>
                  <w:pPr>
                    <w:keepNext w:val="0"/>
                    <w:keepLines w:val="0"/>
                    <w:suppressLineNumbers w:val="0"/>
                    <w:spacing w:before="0" w:beforeAutospacing="0" w:after="0" w:afterAutospacing="0"/>
                    <w:ind w:left="0" w:right="0"/>
                    <w:jc w:val="center"/>
                  </w:pPr>
                  <w:r>
                    <w:t>《工业企业厂界环境噪声排放标准》（GB12348－2008）</w:t>
                  </w:r>
                  <w:r>
                    <w:rPr>
                      <w:rFonts w:hint="eastAsia"/>
                      <w:lang w:val="en-US" w:eastAsia="zh-CN"/>
                    </w:rPr>
                    <w:t>2</w:t>
                  </w:r>
                  <w: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3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固体废弃物治理</w:t>
                  </w:r>
                </w:p>
              </w:tc>
              <w:tc>
                <w:tcPr>
                  <w:tcW w:w="180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pPr>
                  <w:r>
                    <w:t>生活垃圾</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lang w:val="en-US" w:eastAsia="zh-CN"/>
                    </w:rPr>
                  </w:pPr>
                  <w:r>
                    <w:t>垃圾桶</w:t>
                  </w:r>
                  <w:r>
                    <w:rPr>
                      <w:rFonts w:hint="eastAsia"/>
                      <w:lang w:eastAsia="zh-CN"/>
                    </w:rPr>
                    <w:t>分类收集</w:t>
                  </w:r>
                </w:p>
              </w:tc>
              <w:tc>
                <w:tcPr>
                  <w:tcW w:w="35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lang w:eastAsia="zh-CN"/>
                    </w:rPr>
                  </w:pPr>
                  <w:r>
                    <w:rPr>
                      <w:rFonts w:hint="eastAsia"/>
                      <w:lang w:eastAsia="zh-CN"/>
                    </w:rPr>
                    <w:t>定期交于环卫部门处理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80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废包装袋</w:t>
                  </w:r>
                </w:p>
              </w:tc>
              <w:tc>
                <w:tcPr>
                  <w:tcW w:w="19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固废间暂存</w:t>
                  </w:r>
                </w:p>
              </w:tc>
              <w:tc>
                <w:tcPr>
                  <w:tcW w:w="35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pPr>
                  <w:r>
                    <w:t>《一般工业固体废物贮存和填埋场污染控制标准》（GB18599-2020）中的</w:t>
                  </w:r>
                  <w:r>
                    <w:rPr>
                      <w:rFonts w:hint="eastAsia"/>
                      <w:lang w:eastAsia="zh-CN"/>
                    </w:rPr>
                    <w:t>有关规定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6" w:hRule="atLeast"/>
                <w:jc w:val="center"/>
              </w:trPr>
              <w:tc>
                <w:tcPr>
                  <w:tcW w:w="6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806" w:type="dxa"/>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废导热油</w:t>
                  </w:r>
                </w:p>
              </w:tc>
              <w:tc>
                <w:tcPr>
                  <w:tcW w:w="19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eastAsia="zh-CN"/>
                    </w:rPr>
                    <w:t>危废暂存间</w:t>
                  </w:r>
                </w:p>
                <w:p>
                  <w:pPr>
                    <w:keepNext w:val="0"/>
                    <w:keepLines w:val="0"/>
                    <w:suppressLineNumbers w:val="0"/>
                    <w:spacing w:before="0" w:beforeAutospacing="0" w:after="0" w:afterAutospacing="0"/>
                    <w:ind w:left="0" w:right="0"/>
                    <w:jc w:val="center"/>
                    <w:rPr>
                      <w:rFonts w:hint="eastAsia"/>
                      <w:lang w:val="en-US" w:eastAsia="zh-CN"/>
                    </w:rPr>
                  </w:pPr>
                </w:p>
              </w:tc>
              <w:tc>
                <w:tcPr>
                  <w:tcW w:w="1446"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lang w:eastAsia="zh-CN"/>
                    </w:rPr>
                  </w:pPr>
                  <w:r>
                    <w:rPr>
                      <w:rFonts w:hint="eastAsia" w:eastAsia="宋体" w:cs="Times New Roman"/>
                      <w:color w:val="auto"/>
                      <w:sz w:val="21"/>
                      <w:szCs w:val="21"/>
                      <w:lang w:val="en-US" w:eastAsia="zh-CN"/>
                    </w:rPr>
                    <w:t>委托有资质单位处置</w:t>
                  </w:r>
                </w:p>
              </w:tc>
              <w:tc>
                <w:tcPr>
                  <w:tcW w:w="210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pPr>
                  <w:r>
                    <w:t>《危险废物贮存污染控制标准（GB18597-2001）及2013年修改单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2" w:hRule="atLeast"/>
                <w:jc w:val="center"/>
              </w:trPr>
              <w:tc>
                <w:tcPr>
                  <w:tcW w:w="6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pPr>
                </w:p>
              </w:tc>
              <w:tc>
                <w:tcPr>
                  <w:tcW w:w="1806" w:type="dxa"/>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eastAsia="zh-CN"/>
                    </w:rPr>
                    <w:t>废紫外灯管</w:t>
                  </w:r>
                </w:p>
              </w:tc>
              <w:tc>
                <w:tcPr>
                  <w:tcW w:w="19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lang w:val="en-US" w:eastAsia="zh-CN"/>
                    </w:rPr>
                  </w:pPr>
                </w:p>
              </w:tc>
              <w:tc>
                <w:tcPr>
                  <w:tcW w:w="1446"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p>
              </w:tc>
              <w:tc>
                <w:tcPr>
                  <w:tcW w:w="2106"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9" w:hRule="atLeast"/>
                <w:jc w:val="center"/>
              </w:trPr>
              <w:tc>
                <w:tcPr>
                  <w:tcW w:w="6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rPr>
                  </w:pPr>
                  <w:r>
                    <w:rPr>
                      <w:rFonts w:hint="eastAsia"/>
                    </w:rPr>
                    <w:t>其他</w:t>
                  </w:r>
                </w:p>
              </w:tc>
              <w:tc>
                <w:tcPr>
                  <w:tcW w:w="7307" w:type="dxa"/>
                  <w:gridSpan w:val="5"/>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lang w:eastAsia="zh-CN"/>
                    </w:rPr>
                  </w:pPr>
                  <w:r>
                    <w:rPr>
                      <w:rFonts w:hint="eastAsia"/>
                    </w:rPr>
                    <w:t>用电量监控系统</w:t>
                  </w:r>
                  <w:r>
                    <w:rPr>
                      <w:rFonts w:hint="eastAsia"/>
                      <w:lang w:eastAsia="zh-CN"/>
                    </w:rPr>
                    <w:t>、</w:t>
                  </w:r>
                  <w:r>
                    <w:rPr>
                      <w:rFonts w:hint="eastAsia"/>
                    </w:rPr>
                    <w:t>视频监控</w:t>
                  </w:r>
                  <w:r>
                    <w:rPr>
                      <w:rFonts w:hint="eastAsia"/>
                      <w:lang w:eastAsia="zh-CN"/>
                    </w:rPr>
                    <w:t>、</w:t>
                  </w:r>
                  <w:r>
                    <w:rPr>
                      <w:rFonts w:hint="eastAsia"/>
                    </w:rPr>
                    <w:t>门禁系统</w:t>
                  </w:r>
                </w:p>
              </w:tc>
            </w:tr>
          </w:tbl>
          <w:p>
            <w:pPr>
              <w:keepNext w:val="0"/>
              <w:keepLines w:val="0"/>
              <w:suppressLineNumbers w:val="0"/>
              <w:spacing w:before="0" w:beforeAutospacing="0" w:after="0" w:afterAutospacing="0"/>
              <w:ind w:left="0" w:right="0"/>
              <w:rPr>
                <w:rFonts w:hint="eastAsia"/>
                <w:lang w:eastAsia="zh-CN"/>
              </w:rPr>
            </w:pPr>
            <w:r>
              <w:rPr>
                <w:rFonts w:hint="eastAsia"/>
                <w:lang w:eastAsia="zh-CN"/>
              </w:rPr>
              <w:t xml:space="preserve"> </w:t>
            </w:r>
          </w:p>
          <w:p>
            <w:pPr>
              <w:rPr>
                <w:rFonts w:hint="eastAsia"/>
                <w:lang w:eastAsia="zh-CN"/>
              </w:rPr>
            </w:pPr>
          </w:p>
        </w:tc>
      </w:tr>
    </w:tbl>
    <w:p>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pPr>
        <w:pStyle w:val="1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1" w:name="_Hlk54167917"/>
      <w:r>
        <w:rPr>
          <w:rFonts w:hint="eastAsia" w:ascii="黑体" w:hAnsi="黑体" w:eastAsia="黑体"/>
          <w:snapToGrid w:val="0"/>
          <w:color w:val="auto"/>
          <w:sz w:val="30"/>
          <w:szCs w:val="30"/>
        </w:rPr>
        <w:t>环境保护措施监督检查清单</w:t>
      </w:r>
      <w:bookmarkEnd w:id="1"/>
    </w:p>
    <w:tbl>
      <w:tblPr>
        <w:tblStyle w:val="1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b/>
                <w:bCs/>
                <w:color w:val="auto"/>
                <w:sz w:val="21"/>
                <w:szCs w:val="21"/>
              </w:rPr>
            </w:pPr>
            <w:r>
              <w:rPr>
                <w:b/>
                <w:bCs/>
                <w:color w:val="auto"/>
                <w:sz w:val="21"/>
                <w:szCs w:val="21"/>
              </w:rPr>
              <w:t>内容</w:t>
            </w:r>
          </w:p>
          <w:p>
            <w:pPr>
              <w:keepNext w:val="0"/>
              <w:keepLines w:val="0"/>
              <w:suppressLineNumbers w:val="0"/>
              <w:adjustRightInd w:val="0"/>
              <w:snapToGrid w:val="0"/>
              <w:spacing w:before="0" w:beforeAutospacing="0" w:after="0" w:afterAutospacing="0"/>
              <w:ind w:left="0" w:right="0"/>
              <w:rPr>
                <w:b/>
                <w:bCs/>
                <w:color w:val="auto"/>
                <w:sz w:val="21"/>
                <w:szCs w:val="21"/>
              </w:rPr>
            </w:pPr>
            <w:r>
              <w:rPr>
                <w:b/>
                <w:bCs/>
                <w:color w:val="auto"/>
                <w:sz w:val="21"/>
                <w:szCs w:val="21"/>
              </w:rPr>
              <w:t>要素</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b/>
                <w:bCs/>
                <w:color w:val="auto"/>
                <w:sz w:val="21"/>
                <w:szCs w:val="21"/>
              </w:rPr>
            </w:pPr>
            <w:r>
              <w:rPr>
                <w:b/>
                <w:bCs/>
                <w:color w:val="auto"/>
                <w:sz w:val="21"/>
                <w:szCs w:val="21"/>
              </w:rPr>
              <w:t>排放口(编号、</w:t>
            </w:r>
          </w:p>
          <w:p>
            <w:pPr>
              <w:keepNext w:val="0"/>
              <w:keepLines w:val="0"/>
              <w:suppressLineNumbers w:val="0"/>
              <w:adjustRightInd w:val="0"/>
              <w:snapToGrid w:val="0"/>
              <w:spacing w:before="0" w:beforeAutospacing="0" w:after="0" w:afterAutospacing="0"/>
              <w:ind w:left="0" w:right="0"/>
              <w:jc w:val="center"/>
              <w:rPr>
                <w:b/>
                <w:bCs/>
                <w:color w:val="auto"/>
                <w:sz w:val="21"/>
                <w:szCs w:val="21"/>
              </w:rPr>
            </w:pPr>
            <w:r>
              <w:rPr>
                <w:b/>
                <w:bCs/>
                <w:color w:val="auto"/>
                <w:sz w:val="21"/>
                <w:szCs w:val="21"/>
              </w:rPr>
              <w:t>名称)/污染源</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b/>
                <w:bCs/>
                <w:color w:val="auto"/>
                <w:sz w:val="21"/>
                <w:szCs w:val="21"/>
              </w:rPr>
            </w:pPr>
            <w:r>
              <w:rPr>
                <w:b/>
                <w:bCs/>
                <w:color w:val="auto"/>
                <w:sz w:val="21"/>
                <w:szCs w:val="21"/>
              </w:rPr>
              <w:t>污染物项目</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b/>
                <w:bCs/>
                <w:color w:val="auto"/>
                <w:sz w:val="21"/>
                <w:szCs w:val="21"/>
              </w:rPr>
            </w:pPr>
            <w:r>
              <w:rPr>
                <w:b/>
                <w:bCs/>
                <w:color w:val="auto"/>
                <w:sz w:val="21"/>
                <w:szCs w:val="21"/>
              </w:rPr>
              <w:t>环境保护措施</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b/>
                <w:bCs/>
                <w:color w:val="auto"/>
                <w:sz w:val="21"/>
                <w:szCs w:val="21"/>
              </w:rPr>
            </w:pPr>
            <w:r>
              <w:rPr>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color w:val="FF0000"/>
                <w:sz w:val="21"/>
                <w:szCs w:val="21"/>
              </w:rPr>
            </w:pPr>
            <w:r>
              <w:rPr>
                <w:color w:val="auto"/>
                <w:sz w:val="21"/>
                <w:szCs w:val="21"/>
              </w:rPr>
              <w:t>大气环境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ascii="Times New Roman" w:hAnsi="Times New Roman" w:eastAsia="宋体" w:cs="Times New Roman"/>
                <w:color w:val="auto"/>
                <w:lang w:val="en-US" w:eastAsia="zh-CN"/>
              </w:rPr>
              <w:t>排放口：DA001；污染源：</w:t>
            </w:r>
            <w:r>
              <w:rPr>
                <w:rFonts w:hint="eastAsia" w:cs="Times New Roman"/>
                <w:color w:val="auto"/>
                <w:lang w:val="en-US" w:eastAsia="zh-CN"/>
              </w:rPr>
              <w:t>破碎</w:t>
            </w:r>
            <w:r>
              <w:rPr>
                <w:rFonts w:hint="eastAsia"/>
                <w:lang w:eastAsia="zh-CN"/>
              </w:rPr>
              <w:t>化制烘干榨油工序废气</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臭气浓度</w:t>
            </w:r>
            <w:r>
              <w:rPr>
                <w:rFonts w:hint="eastAsia"/>
                <w:lang w:eastAsia="zh-CN"/>
              </w:rPr>
              <w:t>（</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w:t>
            </w:r>
            <w:r>
              <w:rPr>
                <w:rFonts w:hint="eastAsia"/>
                <w:lang w:eastAsia="zh-CN"/>
              </w:rPr>
              <w:t>）</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s="Times New Roman"/>
                <w:color w:val="auto"/>
                <w:sz w:val="21"/>
                <w:szCs w:val="21"/>
                <w:lang w:eastAsia="zh-CN"/>
              </w:rPr>
              <w:t>化制烘干废气经过</w:t>
            </w:r>
            <w:r>
              <w:rPr>
                <w:rFonts w:hint="eastAsia" w:cs="Times New Roman"/>
                <w:b w:val="0"/>
                <w:bCs w:val="0"/>
                <w:color w:val="auto"/>
                <w:kern w:val="2"/>
                <w:sz w:val="21"/>
                <w:szCs w:val="21"/>
                <w:highlight w:val="none"/>
                <w:lang w:val="en-US" w:eastAsia="zh-CN" w:bidi="ar-SA"/>
              </w:rPr>
              <w:t>泄压降尘器处理，再经水冷式冷凝器冷却处理之后与破碎榨油工序</w:t>
            </w:r>
            <w:r>
              <w:rPr>
                <w:rFonts w:hint="eastAsia" w:cs="Times New Roman"/>
                <w:color w:val="auto"/>
                <w:sz w:val="21"/>
                <w:szCs w:val="21"/>
                <w:lang w:val="en-US" w:eastAsia="zh-CN"/>
              </w:rPr>
              <w:t>废气经碱喷淋+UV光催化氧化净化器+生物滤床处理后通过15m高排气筒排放</w:t>
            </w:r>
          </w:p>
        </w:tc>
        <w:tc>
          <w:tcPr>
            <w:tcW w:w="1757" w:type="dxa"/>
            <w:vMerge w:val="restart"/>
            <w:noWrap w:val="0"/>
            <w:vAlign w:val="center"/>
          </w:tcPr>
          <w:p>
            <w:pPr>
              <w:keepNext w:val="0"/>
              <w:keepLines w:val="0"/>
              <w:suppressLineNumbers w:val="0"/>
              <w:spacing w:before="0" w:beforeAutospacing="0" w:after="0" w:afterAutospacing="0"/>
              <w:ind w:left="0" w:right="0"/>
              <w:jc w:val="center"/>
              <w:rPr>
                <w:rFonts w:hint="eastAsia"/>
                <w:color w:val="auto"/>
                <w:lang w:eastAsia="zh-CN"/>
              </w:rPr>
            </w:pPr>
            <w:r>
              <w:rPr>
                <w:rFonts w:hint="eastAsia"/>
                <w:color w:val="auto"/>
                <w:lang w:eastAsia="zh-CN"/>
              </w:rPr>
              <w:t>有组织排放</w:t>
            </w:r>
            <w:r>
              <w:rPr>
                <w:color w:val="auto"/>
              </w:rPr>
              <w:t>《</w:t>
            </w:r>
            <w:r>
              <w:rPr>
                <w:rFonts w:hint="eastAsia"/>
                <w:color w:val="auto"/>
                <w:lang w:eastAsia="zh-CN"/>
              </w:rPr>
              <w:t>恶臭污染物排放标准</w:t>
            </w:r>
            <w:r>
              <w:rPr>
                <w:color w:val="auto"/>
              </w:rPr>
              <w:t>》（GB</w:t>
            </w:r>
            <w:r>
              <w:rPr>
                <w:rFonts w:hint="eastAsia"/>
                <w:color w:val="auto"/>
                <w:lang w:val="en-US" w:eastAsia="zh-CN"/>
              </w:rPr>
              <w:t>14554</w:t>
            </w:r>
            <w:r>
              <w:rPr>
                <w:rFonts w:hint="eastAsia"/>
                <w:color w:val="auto"/>
              </w:rPr>
              <w:t>-</w:t>
            </w:r>
            <w:r>
              <w:rPr>
                <w:rFonts w:hint="eastAsia"/>
                <w:color w:val="auto"/>
                <w:lang w:val="en-US" w:eastAsia="zh-CN"/>
              </w:rPr>
              <w:t>93</w:t>
            </w:r>
            <w:r>
              <w:rPr>
                <w:color w:val="auto"/>
              </w:rPr>
              <w:t>）</w:t>
            </w:r>
            <w:r>
              <w:rPr>
                <w:rFonts w:hint="eastAsia"/>
                <w:color w:val="auto"/>
              </w:rPr>
              <w:t>NH</w:t>
            </w:r>
            <w:r>
              <w:rPr>
                <w:rFonts w:hint="eastAsia"/>
                <w:color w:val="auto"/>
                <w:vertAlign w:val="subscript"/>
              </w:rPr>
              <w:t>3</w:t>
            </w:r>
            <w:r>
              <w:rPr>
                <w:rFonts w:hint="eastAsia"/>
                <w:color w:val="auto"/>
                <w:vertAlign w:val="subscript"/>
                <w:lang w:val="en-US" w:eastAsia="zh-CN"/>
              </w:rPr>
              <w:t xml:space="preserve"> </w:t>
            </w:r>
            <w:r>
              <w:rPr>
                <w:rFonts w:hint="eastAsia"/>
                <w:color w:val="auto"/>
              </w:rPr>
              <w:t>4.9</w:t>
            </w:r>
            <w:r>
              <w:rPr>
                <w:rFonts w:hint="eastAsia"/>
                <w:color w:val="auto"/>
                <w:lang w:val="en-US" w:eastAsia="zh-CN"/>
              </w:rPr>
              <w:t>kg/h</w:t>
            </w:r>
            <w:r>
              <w:rPr>
                <w:rFonts w:hint="eastAsia"/>
                <w:color w:val="auto"/>
              </w:rPr>
              <w:t>，H</w:t>
            </w:r>
            <w:r>
              <w:rPr>
                <w:rFonts w:hint="eastAsia"/>
                <w:color w:val="auto"/>
                <w:vertAlign w:val="subscript"/>
              </w:rPr>
              <w:t>2</w:t>
            </w:r>
            <w:r>
              <w:rPr>
                <w:rFonts w:hint="eastAsia"/>
                <w:color w:val="auto"/>
              </w:rPr>
              <w:t>S</w:t>
            </w:r>
            <w:r>
              <w:rPr>
                <w:rFonts w:hint="eastAsia"/>
                <w:color w:val="auto"/>
                <w:lang w:val="en-US" w:eastAsia="zh-CN"/>
              </w:rPr>
              <w:t xml:space="preserve"> </w:t>
            </w:r>
            <w:r>
              <w:rPr>
                <w:rFonts w:hint="eastAsia"/>
                <w:color w:val="auto"/>
              </w:rPr>
              <w:t>0.33</w:t>
            </w:r>
            <w:r>
              <w:rPr>
                <w:rFonts w:hint="eastAsia"/>
                <w:color w:val="auto"/>
                <w:lang w:val="en-US" w:eastAsia="zh-CN"/>
              </w:rPr>
              <w:t>kg/h、</w:t>
            </w:r>
            <w:r>
              <w:rPr>
                <w:rFonts w:hint="eastAsia"/>
                <w:color w:val="auto"/>
                <w:vertAlign w:val="baseline"/>
                <w:lang w:val="en-US" w:eastAsia="zh-CN"/>
              </w:rPr>
              <w:t>臭气浓度2000（无量纲）</w:t>
            </w:r>
            <w:r>
              <w:rPr>
                <w:rFonts w:hint="eastAsia"/>
                <w:color w:val="auto"/>
              </w:rPr>
              <w:t>标准值的要求</w:t>
            </w:r>
            <w:r>
              <w:rPr>
                <w:rFonts w:hint="eastAsia"/>
                <w:color w:val="auto"/>
                <w:lang w:eastAsia="zh-CN"/>
              </w:rPr>
              <w:t>；</w:t>
            </w:r>
          </w:p>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《锅炉大气污染物排放标准》（DB41/2089-2021）颗粒物5mg/m</w:t>
            </w:r>
            <w:r>
              <w:rPr>
                <w:rFonts w:hint="eastAsia"/>
                <w:color w:val="auto"/>
                <w:vertAlign w:val="superscript"/>
                <w:lang w:val="en-US" w:eastAsia="zh-CN"/>
              </w:rPr>
              <w:t>3</w:t>
            </w: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10mg/m</w:t>
            </w:r>
            <w:r>
              <w:rPr>
                <w:rFonts w:hint="eastAsia"/>
                <w:color w:val="auto"/>
                <w:vertAlign w:val="superscript"/>
                <w:lang w:val="en-US" w:eastAsia="zh-CN"/>
              </w:rPr>
              <w:t>3</w:t>
            </w:r>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30mg/m</w:t>
            </w:r>
            <w:r>
              <w:rPr>
                <w:rFonts w:hint="eastAsia"/>
                <w:color w:val="auto"/>
                <w:vertAlign w:val="superscript"/>
                <w:lang w:val="en-US" w:eastAsia="zh-CN"/>
              </w:rPr>
              <w:t>3</w:t>
            </w:r>
            <w:r>
              <w:rPr>
                <w:rFonts w:hint="eastAsia"/>
                <w:color w:val="auto"/>
                <w:lang w:val="en-US" w:eastAsia="zh-CN"/>
              </w:rPr>
              <w:t>的限值要求；</w:t>
            </w:r>
          </w:p>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无组织排放</w:t>
            </w:r>
            <w:r>
              <w:rPr>
                <w:color w:val="auto"/>
              </w:rPr>
              <w:t>《</w:t>
            </w:r>
            <w:r>
              <w:rPr>
                <w:rFonts w:hint="eastAsia"/>
                <w:color w:val="auto"/>
                <w:lang w:eastAsia="zh-CN"/>
              </w:rPr>
              <w:t>恶臭污染物排放标准</w:t>
            </w:r>
            <w:r>
              <w:rPr>
                <w:color w:val="auto"/>
              </w:rPr>
              <w:t>》（GB</w:t>
            </w:r>
            <w:r>
              <w:rPr>
                <w:rFonts w:hint="eastAsia"/>
                <w:color w:val="auto"/>
                <w:lang w:val="en-US" w:eastAsia="zh-CN"/>
              </w:rPr>
              <w:t>14554</w:t>
            </w:r>
            <w:r>
              <w:rPr>
                <w:rFonts w:hint="eastAsia"/>
                <w:color w:val="auto"/>
              </w:rPr>
              <w:t>-</w:t>
            </w:r>
            <w:r>
              <w:rPr>
                <w:rFonts w:hint="eastAsia"/>
                <w:color w:val="auto"/>
                <w:lang w:val="en-US" w:eastAsia="zh-CN"/>
              </w:rPr>
              <w:t>93</w:t>
            </w:r>
            <w:r>
              <w:rPr>
                <w:color w:val="auto"/>
              </w:rPr>
              <w:t>）</w:t>
            </w:r>
            <w:r>
              <w:rPr>
                <w:rFonts w:hint="eastAsia"/>
                <w:color w:val="auto"/>
              </w:rPr>
              <w:t>NH</w:t>
            </w:r>
            <w:r>
              <w:rPr>
                <w:rFonts w:hint="eastAsia"/>
                <w:color w:val="auto"/>
                <w:vertAlign w:val="subscript"/>
              </w:rPr>
              <w:t>3</w:t>
            </w:r>
            <w:r>
              <w:rPr>
                <w:rFonts w:hint="eastAsia"/>
                <w:color w:val="auto"/>
                <w:vertAlign w:val="subscript"/>
                <w:lang w:val="en-US" w:eastAsia="zh-CN"/>
              </w:rPr>
              <w:t xml:space="preserve"> </w:t>
            </w:r>
            <w:r>
              <w:rPr>
                <w:rFonts w:hint="eastAsia"/>
                <w:color w:val="auto"/>
                <w:lang w:val="en-US" w:eastAsia="zh-CN"/>
              </w:rPr>
              <w:t>1.5</w:t>
            </w:r>
            <w:r>
              <w:rPr>
                <w:rFonts w:hint="eastAsia"/>
                <w:color w:val="auto"/>
              </w:rPr>
              <w:t>m</w:t>
            </w:r>
            <w:r>
              <w:rPr>
                <w:rFonts w:hint="eastAsia"/>
                <w:color w:val="auto"/>
                <w:lang w:val="en-US" w:eastAsia="zh-CN"/>
              </w:rPr>
              <w:t>g/m</w:t>
            </w:r>
            <w:r>
              <w:rPr>
                <w:rFonts w:hint="eastAsia"/>
                <w:color w:val="auto"/>
                <w:vertAlign w:val="superscript"/>
                <w:lang w:val="en-US" w:eastAsia="zh-CN"/>
              </w:rPr>
              <w:t>3</w:t>
            </w:r>
            <w:r>
              <w:rPr>
                <w:rFonts w:hint="eastAsia"/>
                <w:color w:val="auto"/>
              </w:rPr>
              <w:t>，H</w:t>
            </w:r>
            <w:r>
              <w:rPr>
                <w:rFonts w:hint="eastAsia"/>
                <w:color w:val="auto"/>
                <w:vertAlign w:val="subscript"/>
              </w:rPr>
              <w:t>2</w:t>
            </w:r>
            <w:r>
              <w:rPr>
                <w:rFonts w:hint="eastAsia"/>
                <w:color w:val="auto"/>
              </w:rPr>
              <w:t>S</w:t>
            </w:r>
            <w:r>
              <w:rPr>
                <w:rFonts w:hint="eastAsia"/>
                <w:color w:val="auto"/>
                <w:lang w:val="en-US" w:eastAsia="zh-CN"/>
              </w:rPr>
              <w:t>0.06</w:t>
            </w:r>
            <w:r>
              <w:rPr>
                <w:rFonts w:hint="eastAsia"/>
                <w:color w:val="auto"/>
              </w:rPr>
              <w:t>m</w:t>
            </w:r>
            <w:r>
              <w:rPr>
                <w:rFonts w:hint="eastAsia"/>
                <w:color w:val="auto"/>
                <w:lang w:val="en-US" w:eastAsia="zh-CN"/>
              </w:rPr>
              <w:t>g/m</w:t>
            </w:r>
            <w:r>
              <w:rPr>
                <w:rFonts w:hint="eastAsia"/>
                <w:color w:val="auto"/>
                <w:vertAlign w:val="superscript"/>
                <w:lang w:val="en-US" w:eastAsia="zh-CN"/>
              </w:rPr>
              <w:t>3</w:t>
            </w:r>
            <w:r>
              <w:rPr>
                <w:rFonts w:hint="eastAsia"/>
                <w:color w:val="auto"/>
                <w:lang w:val="en-US" w:eastAsia="zh-CN"/>
              </w:rPr>
              <w:t>、</w:t>
            </w:r>
            <w:r>
              <w:rPr>
                <w:rFonts w:hint="eastAsia"/>
                <w:color w:val="auto"/>
                <w:vertAlign w:val="baseline"/>
                <w:lang w:val="en-US" w:eastAsia="zh-CN"/>
              </w:rPr>
              <w:t>臭气浓度20（无量纲）</w:t>
            </w:r>
            <w:r>
              <w:rPr>
                <w:rFonts w:hint="eastAsia"/>
                <w:color w:val="auto"/>
              </w:rPr>
              <w:t>标准值的要求</w:t>
            </w:r>
            <w:r>
              <w:rPr>
                <w:rFonts w:hint="eastAsia"/>
                <w:color w:val="auto"/>
                <w:lang w:eastAsia="zh-CN"/>
              </w:rPr>
              <w:t>。</w:t>
            </w:r>
          </w:p>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排放口：</w:t>
            </w:r>
            <w:r>
              <w:rPr>
                <w:rFonts w:hint="eastAsia" w:ascii="Times New Roman" w:hAnsi="Times New Roman" w:eastAsia="宋体" w:cs="Times New Roman"/>
                <w:color w:val="auto"/>
                <w:lang w:val="en-US" w:eastAsia="zh-CN"/>
              </w:rPr>
              <w:t>DA00</w:t>
            </w:r>
            <w:r>
              <w:rPr>
                <w:rFonts w:hint="eastAsia" w:cs="Times New Roman"/>
                <w:color w:val="auto"/>
                <w:lang w:val="en-US" w:eastAsia="zh-CN"/>
              </w:rPr>
              <w:t>1</w:t>
            </w:r>
            <w:r>
              <w:rPr>
                <w:rFonts w:hint="eastAsia" w:ascii="Times New Roman" w:hAnsi="Times New Roman" w:eastAsia="宋体" w:cs="Times New Roman"/>
                <w:color w:val="auto"/>
                <w:lang w:val="en-US" w:eastAsia="zh-CN"/>
              </w:rPr>
              <w:t>；</w:t>
            </w:r>
            <w:r>
              <w:rPr>
                <w:rFonts w:hint="eastAsia" w:cs="Times New Roman"/>
                <w:color w:val="auto"/>
                <w:lang w:val="en-US" w:eastAsia="zh-CN"/>
              </w:rPr>
              <w:t>车间废气、污水处理站废气</w:t>
            </w:r>
          </w:p>
        </w:tc>
        <w:tc>
          <w:tcPr>
            <w:tcW w:w="175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lang w:eastAsia="zh-CN"/>
              </w:rPr>
              <w:t>臭气浓度（</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w:t>
            </w:r>
            <w:r>
              <w:rPr>
                <w:rFonts w:hint="eastAsia"/>
                <w:lang w:eastAsia="zh-CN"/>
              </w:rPr>
              <w:t>）</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eastAsia="zh-CN"/>
              </w:rPr>
            </w:pPr>
            <w:r>
              <w:rPr>
                <w:rFonts w:hint="eastAsia"/>
                <w:lang w:val="en-US" w:eastAsia="zh-CN"/>
              </w:rPr>
              <w:t>生物滤床+15m排气筒（与破碎</w:t>
            </w:r>
            <w:r>
              <w:rPr>
                <w:rFonts w:hint="eastAsia"/>
                <w:lang w:eastAsia="zh-CN"/>
              </w:rPr>
              <w:t>化制烘干榨油工序废气</w:t>
            </w:r>
            <w:r>
              <w:rPr>
                <w:rFonts w:hint="eastAsia"/>
                <w:lang w:val="en-US" w:eastAsia="zh-CN"/>
              </w:rPr>
              <w:t>共用）</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排放口：</w:t>
            </w:r>
            <w:r>
              <w:rPr>
                <w:rFonts w:hint="eastAsia" w:ascii="Times New Roman" w:hAnsi="Times New Roman" w:eastAsia="宋体" w:cs="Times New Roman"/>
                <w:color w:val="auto"/>
                <w:lang w:val="en-US" w:eastAsia="zh-CN"/>
              </w:rPr>
              <w:t>DA00</w:t>
            </w:r>
            <w:r>
              <w:rPr>
                <w:rFonts w:hint="eastAsia" w:cs="Times New Roman"/>
                <w:color w:val="auto"/>
                <w:lang w:val="en-US" w:eastAsia="zh-CN"/>
              </w:rPr>
              <w:t>2</w:t>
            </w:r>
            <w:r>
              <w:rPr>
                <w:rFonts w:hint="eastAsia" w:ascii="Times New Roman" w:hAnsi="Times New Roman" w:eastAsia="宋体" w:cs="Times New Roman"/>
                <w:color w:val="auto"/>
                <w:lang w:val="en-US" w:eastAsia="zh-CN"/>
              </w:rPr>
              <w:t>；</w:t>
            </w:r>
            <w:r>
              <w:rPr>
                <w:rFonts w:hint="eastAsia" w:cs="Times New Roman"/>
                <w:color w:val="auto"/>
                <w:lang w:val="en-US" w:eastAsia="zh-CN"/>
              </w:rPr>
              <w:t>导热油炉燃烧废气</w:t>
            </w:r>
          </w:p>
        </w:tc>
        <w:tc>
          <w:tcPr>
            <w:tcW w:w="1755"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lang w:eastAsia="zh-CN"/>
              </w:rPr>
            </w:pPr>
            <w:r>
              <w:rPr>
                <w:rFonts w:hint="eastAsia"/>
                <w:color w:val="auto"/>
                <w:lang w:eastAsia="zh-CN"/>
              </w:rPr>
              <w:t>颗粒物、二氧化硫、氮氧化物</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auto"/>
                <w:sz w:val="21"/>
                <w:szCs w:val="21"/>
                <w:lang w:val="en-US" w:eastAsia="zh-CN"/>
              </w:rPr>
            </w:pPr>
            <w:r>
              <w:rPr>
                <w:rFonts w:hint="eastAsia"/>
                <w:lang w:eastAsia="zh-CN"/>
              </w:rPr>
              <w:t>低氮燃烧烟气循环</w:t>
            </w:r>
            <w:r>
              <w:rPr>
                <w:rFonts w:hint="eastAsia"/>
                <w:lang w:val="en-US" w:eastAsia="zh-CN"/>
              </w:rPr>
              <w:t>+8m排气筒</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6"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FF0000"/>
                <w:sz w:val="21"/>
                <w:szCs w:val="21"/>
              </w:rPr>
            </w:pP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val="en-US" w:eastAsia="zh-CN"/>
              </w:rPr>
            </w:pPr>
            <w:r>
              <w:rPr>
                <w:rFonts w:hint="eastAsia" w:ascii="Times New Roman" w:eastAsia="宋体"/>
                <w:color w:val="auto"/>
                <w:sz w:val="21"/>
                <w:szCs w:val="21"/>
                <w:lang w:val="en-US" w:eastAsia="zh-CN"/>
              </w:rPr>
              <w:t>无组织</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eastAsia="zh-CN"/>
              </w:rPr>
            </w:pPr>
            <w:r>
              <w:rPr>
                <w:rFonts w:hint="eastAsia"/>
                <w:color w:val="auto"/>
                <w:sz w:val="21"/>
                <w:szCs w:val="21"/>
                <w:lang w:eastAsia="zh-CN"/>
              </w:rPr>
              <w:t>臭气浓度（</w:t>
            </w:r>
            <w:r>
              <w:rPr>
                <w:rFonts w:hint="eastAsia"/>
                <w:color w:val="auto"/>
              </w:rPr>
              <w:t>NH</w:t>
            </w:r>
            <w:r>
              <w:rPr>
                <w:rFonts w:hint="eastAsia"/>
                <w:color w:val="auto"/>
                <w:vertAlign w:val="subscript"/>
                <w:lang w:val="en-US" w:eastAsia="zh-CN"/>
              </w:rPr>
              <w:t>3</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w:t>
            </w:r>
            <w:r>
              <w:rPr>
                <w:rFonts w:hint="eastAsia"/>
                <w:lang w:eastAsia="zh-CN"/>
              </w:rPr>
              <w:t>）</w:t>
            </w:r>
          </w:p>
        </w:tc>
        <w:tc>
          <w:tcPr>
            <w:tcW w:w="1755"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a.本项目所有原料位于</w:t>
            </w:r>
            <w:r>
              <w:rPr>
                <w:rFonts w:hint="eastAsia" w:cs="Times New Roman"/>
                <w:color w:val="auto"/>
                <w:szCs w:val="21"/>
                <w:highlight w:val="none"/>
                <w:lang w:val="en-US" w:eastAsia="zh-CN"/>
              </w:rPr>
              <w:t>密闭</w:t>
            </w:r>
            <w:r>
              <w:rPr>
                <w:rFonts w:hint="default" w:ascii="Times New Roman" w:hAnsi="Times New Roman" w:eastAsia="宋体" w:cs="Times New Roman"/>
                <w:color w:val="auto"/>
                <w:szCs w:val="21"/>
                <w:highlight w:val="none"/>
                <w:lang w:val="en-US" w:eastAsia="zh-CN"/>
              </w:rPr>
              <w:t>原料库内，</w:t>
            </w:r>
            <w:r>
              <w:rPr>
                <w:rFonts w:hint="eastAsia" w:cs="Times New Roman"/>
                <w:color w:val="auto"/>
                <w:szCs w:val="21"/>
                <w:highlight w:val="none"/>
                <w:lang w:val="en-US" w:eastAsia="zh-CN"/>
              </w:rPr>
              <w:t>生产设备全部二次密闭，</w:t>
            </w:r>
            <w:r>
              <w:rPr>
                <w:rFonts w:hint="default" w:ascii="Times New Roman" w:hAnsi="Times New Roman" w:eastAsia="宋体" w:cs="Times New Roman"/>
                <w:color w:val="auto"/>
                <w:szCs w:val="21"/>
                <w:highlight w:val="none"/>
                <w:lang w:val="en-US" w:eastAsia="zh-CN"/>
              </w:rPr>
              <w:t>厂区内无露天堆放；</w:t>
            </w:r>
          </w:p>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b.车间和料库完全密闭，并安装卷帘门，无车辆出入时将门关闭；</w:t>
            </w:r>
          </w:p>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c.物料位于封闭</w:t>
            </w:r>
            <w:r>
              <w:rPr>
                <w:rFonts w:hint="eastAsia" w:cs="Times New Roman"/>
                <w:color w:val="auto"/>
                <w:szCs w:val="21"/>
                <w:highlight w:val="none"/>
                <w:lang w:val="en-US" w:eastAsia="zh-CN"/>
              </w:rPr>
              <w:t>储存间</w:t>
            </w:r>
            <w:r>
              <w:rPr>
                <w:rFonts w:hint="default" w:ascii="Times New Roman" w:hAnsi="Times New Roman" w:eastAsia="宋体" w:cs="Times New Roman"/>
                <w:color w:val="auto"/>
                <w:szCs w:val="21"/>
                <w:highlight w:val="none"/>
                <w:lang w:val="en-US" w:eastAsia="zh-CN"/>
              </w:rPr>
              <w:t>内，车间全密闭；</w:t>
            </w:r>
          </w:p>
          <w:p>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eastAsia="zh-CN"/>
              </w:rPr>
            </w:pPr>
            <w:r>
              <w:rPr>
                <w:rFonts w:hint="default" w:ascii="Times New Roman" w:hAnsi="Times New Roman" w:eastAsia="宋体" w:cs="Times New Roman"/>
                <w:color w:val="auto"/>
                <w:szCs w:val="21"/>
                <w:highlight w:val="none"/>
                <w:lang w:val="en-US" w:eastAsia="zh-CN"/>
              </w:rPr>
              <w:t>d.对厂区道路硬化，定期洒水降尘，保证地面无积尘，无法进行硬化的区域，进行绿化，厂区无裸露空地。</w:t>
            </w:r>
            <w:r>
              <w:rPr>
                <w:rFonts w:hint="eastAsia" w:cs="Times New Roman"/>
                <w:color w:val="auto"/>
                <w:szCs w:val="21"/>
                <w:highlight w:val="none"/>
                <w:lang w:val="en-US" w:eastAsia="zh-CN"/>
              </w:rPr>
              <w:t>定期喷洒除臭剂。</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地表水环境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生活污水</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highlight w:val="none"/>
                <w:lang w:eastAsia="zh-CN"/>
              </w:rPr>
            </w:pPr>
            <w:r>
              <w:rPr>
                <w:color w:val="auto"/>
                <w:highlight w:val="none"/>
              </w:rPr>
              <w:t>COD、</w:t>
            </w:r>
            <w:r>
              <w:rPr>
                <w:rFonts w:hint="eastAsia"/>
                <w:color w:val="auto"/>
                <w:highlight w:val="none"/>
              </w:rPr>
              <w:t>SS、</w:t>
            </w:r>
            <w:r>
              <w:rPr>
                <w:color w:val="auto"/>
                <w:highlight w:val="none"/>
              </w:rPr>
              <w:t>氨氮、TP、TN</w:t>
            </w:r>
            <w:r>
              <w:rPr>
                <w:rFonts w:hint="eastAsia"/>
                <w:color w:val="auto"/>
                <w:highlight w:val="none"/>
                <w:lang w:eastAsia="zh-CN"/>
              </w:rPr>
              <w:t>、粪大肠杆菌</w:t>
            </w:r>
          </w:p>
        </w:tc>
        <w:tc>
          <w:tcPr>
            <w:tcW w:w="351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kern w:val="0"/>
                <w:sz w:val="21"/>
                <w:szCs w:val="21"/>
                <w:lang w:eastAsia="zh-CN"/>
              </w:rPr>
            </w:pPr>
            <w:r>
              <w:rPr>
                <w:rFonts w:hint="eastAsia" w:eastAsia="宋体"/>
                <w:color w:val="auto"/>
                <w:kern w:val="0"/>
                <w:sz w:val="21"/>
                <w:szCs w:val="21"/>
                <w:lang w:eastAsia="zh-CN"/>
              </w:rPr>
              <w:t>经化粪池处理后给周边居民用作农肥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eastAsia="zh-CN"/>
              </w:rPr>
            </w:pPr>
            <w:r>
              <w:rPr>
                <w:rFonts w:hint="eastAsia"/>
                <w:lang w:val="en-US" w:eastAsia="zh-CN"/>
              </w:rPr>
              <w:t>运输车辆清洗消毒用水、设备清洗废水、冷凝废水</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rPr>
            </w:pPr>
            <w:r>
              <w:rPr>
                <w:color w:val="auto"/>
                <w:highlight w:val="none"/>
              </w:rPr>
              <w:t>COD、</w:t>
            </w:r>
            <w:r>
              <w:rPr>
                <w:rFonts w:hint="eastAsia"/>
                <w:color w:val="auto"/>
                <w:highlight w:val="none"/>
              </w:rPr>
              <w:t>SS、</w:t>
            </w:r>
            <w:r>
              <w:rPr>
                <w:color w:val="auto"/>
                <w:highlight w:val="none"/>
              </w:rPr>
              <w:t>氨氮、TP、TN</w:t>
            </w:r>
            <w:r>
              <w:rPr>
                <w:rFonts w:hint="eastAsia"/>
                <w:color w:val="auto"/>
                <w:highlight w:val="none"/>
                <w:lang w:eastAsia="zh-CN"/>
              </w:rPr>
              <w:t>、动植物油、粪大肠杆菌</w:t>
            </w:r>
          </w:p>
        </w:tc>
        <w:tc>
          <w:tcPr>
            <w:tcW w:w="351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kern w:val="0"/>
                <w:sz w:val="21"/>
                <w:szCs w:val="21"/>
                <w:lang w:eastAsia="zh-CN"/>
              </w:rPr>
            </w:pPr>
            <w:r>
              <w:rPr>
                <w:rFonts w:hint="eastAsia"/>
                <w:lang w:val="en-US" w:eastAsia="zh-CN"/>
              </w:rPr>
              <w:t>处理</w:t>
            </w:r>
            <w:r>
              <w:rPr>
                <w:rFonts w:hint="eastAsia"/>
                <w:u w:val="none"/>
                <w:lang w:val="en-US" w:eastAsia="zh-CN"/>
              </w:rPr>
              <w:t>后</w:t>
            </w:r>
            <w:r>
              <w:rPr>
                <w:rFonts w:hint="eastAsia" w:ascii="宋体" w:hAnsi="宋体" w:cs="宋体"/>
                <w:sz w:val="21"/>
                <w:szCs w:val="21"/>
                <w:u w:val="none"/>
                <w:lang w:val="en-US" w:eastAsia="zh-CN"/>
              </w:rPr>
              <w:t>回用于冲洗车间地面、冷库与车辆、道路洒水、绿化灌溉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声环境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设备噪声</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等效连续噪声级Leq(A)</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基础减振、厂房隔声</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《工业企业厂界环境噪声排放标准》（GB12348-2008）</w:t>
            </w:r>
            <w:r>
              <w:rPr>
                <w:rFonts w:hint="eastAsia"/>
                <w:color w:val="auto"/>
                <w:sz w:val="21"/>
                <w:szCs w:val="21"/>
                <w:lang w:val="en-US" w:eastAsia="zh-CN"/>
              </w:rPr>
              <w:t>2</w:t>
            </w:r>
            <w:r>
              <w:rPr>
                <w:rFonts w:hint="eastAsia"/>
                <w:color w:val="auto"/>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电磁辐射</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固体废物</w:t>
            </w:r>
          </w:p>
        </w:tc>
        <w:tc>
          <w:tcPr>
            <w:tcW w:w="7022"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eastAsia="宋体"/>
                <w:color w:val="auto"/>
                <w:sz w:val="21"/>
                <w:szCs w:val="21"/>
                <w:lang w:eastAsia="zh-CN"/>
              </w:rPr>
            </w:pPr>
            <w:r>
              <w:rPr>
                <w:rFonts w:hint="default" w:ascii="Times New Roman" w:hAnsi="Times New Roman" w:cs="Times New Roman"/>
                <w:color w:val="auto"/>
                <w:sz w:val="21"/>
                <w:szCs w:val="21"/>
              </w:rPr>
              <w:t>一般固废应暂存于专门的场所（建筑面积不小</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cs="Times New Roman"/>
                <w:color w:val="auto"/>
                <w:sz w:val="21"/>
                <w:szCs w:val="21"/>
                <w:lang w:eastAsia="zh-CN"/>
              </w:rPr>
              <w:t>；危险废物应暂存于危废暂存间（建筑面积不小于</w:t>
            </w:r>
            <w:r>
              <w:rPr>
                <w:rFonts w:hint="eastAsia" w:cs="Times New Roman"/>
                <w:color w:val="auto"/>
                <w:sz w:val="21"/>
                <w:szCs w:val="21"/>
                <w:lang w:val="en-US" w:eastAsia="zh-CN"/>
              </w:rPr>
              <w:t>10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cs="Times New Roman"/>
                <w:color w:val="auto"/>
                <w:sz w:val="21"/>
                <w:szCs w:val="21"/>
                <w:lang w:eastAsia="zh-CN"/>
              </w:rPr>
              <w:t>），</w:t>
            </w:r>
            <w:r>
              <w:rPr>
                <w:rFonts w:hint="default" w:ascii="Times New Roman" w:hAnsi="Times New Roman" w:cs="Times New Roman"/>
                <w:color w:val="auto"/>
                <w:sz w:val="21"/>
                <w:szCs w:val="21"/>
              </w:rPr>
              <w:t>储存区的地面应防渗，储存区要防风、防晒、防雨</w:t>
            </w:r>
            <w:r>
              <w:rPr>
                <w:rFonts w:hint="eastAsia" w:ascii="Times New Roman" w:hAnsi="Times New Roman" w:cs="Times New Roman"/>
                <w:color w:val="auto"/>
                <w:sz w:val="21"/>
                <w:szCs w:val="21"/>
              </w:rPr>
              <w:t>；满足</w:t>
            </w:r>
            <w:r>
              <w:rPr>
                <w:rFonts w:ascii="Times New Roman" w:hAnsi="Times New Roman" w:cs="Times New Roman"/>
                <w:color w:val="auto"/>
                <w:szCs w:val="21"/>
              </w:rPr>
              <w:t>《一般工业固体废物贮存和填埋场污染控制标准》（GB18599-2020）中的</w:t>
            </w:r>
            <w:r>
              <w:rPr>
                <w:rFonts w:hint="eastAsia" w:ascii="Times New Roman" w:hAnsi="Times New Roman" w:cs="Times New Roman"/>
                <w:color w:val="auto"/>
                <w:szCs w:val="21"/>
                <w:lang w:eastAsia="zh-CN"/>
              </w:rPr>
              <w:t>有关规定</w:t>
            </w:r>
            <w:r>
              <w:rPr>
                <w:rFonts w:hint="eastAsia" w:ascii="Times New Roman" w:hAnsi="Times New Roman" w:cs="Times New Roman"/>
                <w:color w:val="auto"/>
                <w:sz w:val="21"/>
                <w:szCs w:val="21"/>
              </w:rPr>
              <w:t>；</w:t>
            </w:r>
            <w:r>
              <w:rPr>
                <w:rFonts w:hint="eastAsia" w:cs="Times New Roman"/>
                <w:color w:val="auto"/>
                <w:sz w:val="21"/>
                <w:szCs w:val="21"/>
                <w:lang w:eastAsia="zh-CN"/>
              </w:rPr>
              <w:t>满足</w:t>
            </w:r>
            <w:r>
              <w:rPr>
                <w:color w:val="auto"/>
              </w:rPr>
              <w:t>《危险废物贮存污染控制标准（GB18597-2001）及2013年修改单</w:t>
            </w:r>
            <w:r>
              <w:rPr>
                <w:rFonts w:hint="eastAsia" w:eastAsia="宋体"/>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土壤及地下水</w:t>
            </w:r>
          </w:p>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污染防治措施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jc w:val="center"/>
              <w:rPr>
                <w:color w:val="auto"/>
                <w:sz w:val="21"/>
                <w:szCs w:val="21"/>
              </w:rPr>
            </w:pPr>
            <w:r>
              <w:rPr>
                <w:rFonts w:hint="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生态保护措施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hint="eastAsia" w:eastAsia="宋体"/>
                <w:color w:val="auto"/>
                <w:sz w:val="21"/>
                <w:szCs w:val="21"/>
                <w:lang w:eastAsia="zh-CN"/>
              </w:rPr>
            </w:pPr>
            <w:r>
              <w:rPr>
                <w:rFonts w:hint="eastAsia" w:ascii="Times New Roman" w:eastAsia="宋体"/>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环境风险</w:t>
            </w:r>
          </w:p>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防范措施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jc w:val="center"/>
              <w:rPr>
                <w:color w:val="auto"/>
                <w:sz w:val="21"/>
                <w:szCs w:val="21"/>
              </w:rPr>
            </w:pPr>
            <w:r>
              <w:rPr>
                <w:rFonts w:hint="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3"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其他环境</w:t>
            </w:r>
          </w:p>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管理要求</w:t>
            </w:r>
          </w:p>
        </w:tc>
        <w:tc>
          <w:tcPr>
            <w:tcW w:w="7022"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b/>
                <w:bCs/>
                <w:color w:val="auto"/>
                <w:sz w:val="21"/>
                <w:szCs w:val="21"/>
              </w:rPr>
            </w:pPr>
            <w:r>
              <w:rPr>
                <w:rFonts w:hint="eastAsia"/>
                <w:b/>
                <w:bCs/>
                <w:color w:val="auto"/>
                <w:sz w:val="21"/>
                <w:szCs w:val="21"/>
              </w:rPr>
              <w:t>1、排污许可证管理要求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sz w:val="21"/>
                <w:szCs w:val="21"/>
                <w:highlight w:val="none"/>
                <w:u w:val="none"/>
              </w:rPr>
            </w:pPr>
            <w:r>
              <w:rPr>
                <w:rFonts w:hint="eastAsia"/>
                <w:color w:val="auto"/>
                <w:sz w:val="21"/>
                <w:szCs w:val="21"/>
                <w:highlight w:val="none"/>
                <w:u w:val="none"/>
              </w:rPr>
              <w:t>根据《固定污染源排污许可分类管理名录（2019年版）》（生态环境部 第11号）可知，本项目</w:t>
            </w:r>
            <w:r>
              <w:rPr>
                <w:rFonts w:hint="eastAsia"/>
                <w:color w:val="auto"/>
                <w:sz w:val="21"/>
                <w:szCs w:val="21"/>
                <w:highlight w:val="none"/>
                <w:u w:val="none"/>
                <w:lang w:eastAsia="zh-CN"/>
              </w:rPr>
              <w:t>属于八、农副食品加工业—</w:t>
            </w:r>
            <w:r>
              <w:rPr>
                <w:rFonts w:hint="eastAsia"/>
                <w:color w:val="auto"/>
                <w:sz w:val="21"/>
                <w:szCs w:val="21"/>
                <w:highlight w:val="none"/>
                <w:u w:val="none"/>
                <w:lang w:val="en-US" w:eastAsia="zh-CN"/>
              </w:rPr>
              <w:t>屠宰及肉类加工135 “年屠宰生猪 2 万头及以上 10 万头以下的，年屠宰肉牛 0.2 万头及以上 1万头以下的，年屠宰肉羊 2.5 万头及以上 15 万头以下的，年屠宰禽类 100万只及以上 1000 万只以下的，年加工肉禽类 2 万吨及以上的”，</w:t>
            </w:r>
            <w:r>
              <w:rPr>
                <w:rFonts w:hint="eastAsia"/>
                <w:color w:val="auto"/>
                <w:sz w:val="21"/>
                <w:szCs w:val="21"/>
                <w:highlight w:val="none"/>
                <w:u w:val="none"/>
              </w:rPr>
              <w:t>实行排污许可</w:t>
            </w:r>
            <w:r>
              <w:rPr>
                <w:rFonts w:hint="eastAsia" w:eastAsia="宋体"/>
                <w:color w:val="auto"/>
                <w:sz w:val="21"/>
                <w:szCs w:val="21"/>
                <w:highlight w:val="none"/>
                <w:u w:val="none"/>
                <w:lang w:eastAsia="zh-CN"/>
              </w:rPr>
              <w:t>简化</w:t>
            </w:r>
            <w:r>
              <w:rPr>
                <w:rFonts w:hint="eastAsia"/>
                <w:color w:val="auto"/>
                <w:sz w:val="21"/>
                <w:szCs w:val="21"/>
                <w:highlight w:val="none"/>
                <w:u w:val="none"/>
              </w:rPr>
              <w:t>管理；因此，建设单位应当在启动生产设施或者发生实际排污之前在全国排污许可证管理信息平台进行排污许可</w:t>
            </w:r>
            <w:r>
              <w:rPr>
                <w:rFonts w:hint="eastAsia"/>
                <w:color w:val="auto"/>
                <w:sz w:val="21"/>
                <w:szCs w:val="21"/>
                <w:highlight w:val="none"/>
                <w:u w:val="none"/>
                <w:lang w:eastAsia="zh-CN"/>
              </w:rPr>
              <w:t>证填报</w:t>
            </w:r>
            <w:r>
              <w:rPr>
                <w:rFonts w:hint="eastAsia"/>
                <w:color w:val="auto"/>
                <w:sz w:val="21"/>
                <w:szCs w:val="21"/>
                <w:highlight w:val="none"/>
                <w:u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b/>
                <w:bCs/>
                <w:color w:val="auto"/>
                <w:sz w:val="21"/>
                <w:szCs w:val="21"/>
              </w:rPr>
            </w:pPr>
            <w:r>
              <w:rPr>
                <w:rFonts w:hint="eastAsia"/>
                <w:b/>
                <w:bCs/>
                <w:color w:val="auto"/>
                <w:sz w:val="21"/>
                <w:szCs w:val="21"/>
              </w:rPr>
              <w:t>2、竣工环境保护验收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sz w:val="21"/>
                <w:szCs w:val="21"/>
              </w:rPr>
            </w:pPr>
            <w:r>
              <w:rPr>
                <w:rFonts w:hint="eastAsia"/>
                <w:color w:val="auto"/>
                <w:sz w:val="21"/>
                <w:szCs w:val="21"/>
              </w:rPr>
              <w:t>根据《建设项目竣工环境保护验收暂行办法》的规定，建设项目竣工后，建设单位应当如实查验、监测、记载建设项目环境保护设施的建设和调试情况，编制验收监测报告表。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b/>
                <w:bCs/>
                <w:color w:val="auto"/>
                <w:sz w:val="21"/>
                <w:szCs w:val="21"/>
              </w:rPr>
            </w:pPr>
            <w:r>
              <w:rPr>
                <w:rFonts w:hint="eastAsia"/>
                <w:b/>
                <w:bCs/>
                <w:color w:val="auto"/>
                <w:sz w:val="21"/>
                <w:szCs w:val="21"/>
              </w:rPr>
              <w:t>3、在线监测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sz w:val="21"/>
                <w:szCs w:val="21"/>
              </w:rPr>
            </w:pPr>
            <w:r>
              <w:rPr>
                <w:rFonts w:hint="eastAsia"/>
                <w:color w:val="auto"/>
                <w:sz w:val="21"/>
                <w:szCs w:val="21"/>
              </w:rPr>
              <w:t>按照环保部门要求安装视频监控系统、用电量监控系统，并与环保部门联网。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olor w:val="auto"/>
                <w:sz w:val="21"/>
                <w:szCs w:val="21"/>
                <w:lang w:val="en-US" w:eastAsia="zh-CN"/>
              </w:rPr>
            </w:pPr>
          </w:p>
        </w:tc>
      </w:tr>
    </w:tbl>
    <w:p>
      <w:pPr>
        <w:pStyle w:val="14"/>
        <w:jc w:val="center"/>
        <w:outlineLvl w:val="0"/>
        <w:rPr>
          <w:rFonts w:ascii="黑体" w:hAnsi="黑体" w:eastAsia="黑体"/>
          <w:snapToGrid w:val="0"/>
          <w:color w:val="auto"/>
          <w:sz w:val="30"/>
          <w:szCs w:val="30"/>
        </w:rPr>
      </w:pPr>
      <w:r>
        <w:rPr>
          <w:snapToGrid w:val="0"/>
          <w:color w:val="FF0000"/>
        </w:rPr>
        <w:br w:type="page"/>
      </w:r>
      <w:r>
        <w:rPr>
          <w:rFonts w:hint="eastAsia" w:ascii="黑体" w:hAnsi="黑体" w:eastAsia="黑体"/>
          <w:snapToGrid w:val="0"/>
          <w:color w:val="auto"/>
          <w:sz w:val="30"/>
          <w:szCs w:val="30"/>
        </w:rPr>
        <w:t>六、结</w:t>
      </w:r>
      <w:r>
        <w:rPr>
          <w:rFonts w:hint="eastAsia" w:ascii="黑体" w:hAnsi="黑体" w:eastAsia="黑体"/>
          <w:snapToGrid w:val="0"/>
          <w:color w:val="auto"/>
          <w:sz w:val="30"/>
          <w:szCs w:val="30"/>
          <w:lang w:val="en-US" w:eastAsia="zh-CN"/>
        </w:rPr>
        <w:t xml:space="preserve"> </w:t>
      </w:r>
      <w:r>
        <w:rPr>
          <w:rFonts w:hint="eastAsia" w:ascii="黑体" w:hAnsi="黑体" w:eastAsia="黑体"/>
          <w:snapToGrid w:val="0"/>
          <w:color w:val="auto"/>
          <w:sz w:val="30"/>
          <w:szCs w:val="30"/>
        </w:rPr>
        <w:t>论</w:t>
      </w:r>
    </w:p>
    <w:tbl>
      <w:tblPr>
        <w:tblStyle w:val="1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jc w:val="both"/>
              <w:textAlignment w:val="auto"/>
              <w:rPr>
                <w:rFonts w:eastAsia="Times New Roman"/>
                <w:color w:val="auto"/>
                <w:sz w:val="21"/>
                <w:szCs w:val="21"/>
                <w:lang w:val="zh-CN" w:eastAsia="zh-CN"/>
              </w:rPr>
            </w:pPr>
            <w:r>
              <w:rPr>
                <w:color w:val="auto"/>
                <w:sz w:val="21"/>
                <w:szCs w:val="21"/>
                <w:lang w:val="zh-CN" w:eastAsia="zh-CN"/>
              </w:rPr>
              <w:t>综上所述，项目的建设符合国家及地方产业政策要求；</w:t>
            </w:r>
            <w:r>
              <w:rPr>
                <w:rFonts w:hint="eastAsia"/>
                <w:color w:val="auto"/>
                <w:sz w:val="21"/>
                <w:szCs w:val="21"/>
                <w:lang w:val="zh-CN" w:eastAsia="zh-CN"/>
              </w:rPr>
              <w:t>项目建设用地符合祝楼乡整体规划、符合农业农村局政策，</w:t>
            </w:r>
            <w:r>
              <w:rPr>
                <w:color w:val="auto"/>
                <w:sz w:val="21"/>
                <w:szCs w:val="21"/>
                <w:lang w:val="zh-CN" w:eastAsia="zh-CN"/>
              </w:rPr>
              <w:t>选址合理；建设项目所在地大气、地表水、声环境质量现状较为良好；各项污染物</w:t>
            </w:r>
            <w:r>
              <w:rPr>
                <w:rFonts w:hint="eastAsia"/>
                <w:color w:val="auto"/>
                <w:sz w:val="21"/>
                <w:szCs w:val="21"/>
                <w:lang w:val="zh-CN" w:eastAsia="zh-CN"/>
              </w:rPr>
              <w:t>处理后</w:t>
            </w:r>
            <w:r>
              <w:rPr>
                <w:color w:val="auto"/>
                <w:sz w:val="21"/>
                <w:szCs w:val="21"/>
                <w:lang w:val="zh-CN" w:eastAsia="zh-CN"/>
              </w:rPr>
              <w:t>可以达标排放；对环境的影响较小，不会造成区域环境功能的改变；从环境影响的角度来讲，本评价认为该项目在坚持“三同时”原则、落实各项环保措施后，项目</w:t>
            </w:r>
            <w:r>
              <w:rPr>
                <w:rFonts w:hint="eastAsia"/>
                <w:color w:val="auto"/>
                <w:sz w:val="21"/>
                <w:szCs w:val="21"/>
                <w:lang w:val="zh-CN" w:eastAsia="zh-CN"/>
              </w:rPr>
              <w:t>从环保角度可行</w:t>
            </w:r>
            <w:r>
              <w:rPr>
                <w:color w:val="auto"/>
                <w:sz w:val="21"/>
                <w:szCs w:val="21"/>
                <w:lang w:val="zh-CN" w:eastAsia="zh-CN"/>
              </w:rPr>
              <w:t>。</w:t>
            </w: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right"/>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firstLine="420"/>
              <w:jc w:val="both"/>
              <w:rPr>
                <w:color w:val="auto"/>
                <w:lang w:val="en-US" w:eastAsia="zh-CN"/>
              </w:rPr>
            </w:pPr>
          </w:p>
          <w:p>
            <w:pPr>
              <w:pStyle w:val="8"/>
              <w:keepNext w:val="0"/>
              <w:keepLines w:val="0"/>
              <w:suppressLineNumbers w:val="0"/>
              <w:spacing w:before="0" w:beforeAutospacing="0" w:after="0" w:afterAutospacing="0"/>
              <w:ind w:left="0" w:leftChars="0" w:firstLine="0" w:firstLineChars="0"/>
              <w:jc w:val="both"/>
              <w:rPr>
                <w:rFonts w:hint="default"/>
                <w:color w:val="auto"/>
                <w:lang w:val="en-US" w:eastAsia="zh-CN"/>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4"/>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316"/>
        <w:gridCol w:w="1638"/>
        <w:gridCol w:w="1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项目</w:t>
            </w:r>
          </w:p>
          <w:p>
            <w:pPr>
              <w:pStyle w:val="31"/>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分类</w:t>
            </w:r>
          </w:p>
        </w:tc>
        <w:tc>
          <w:tcPr>
            <w:tcW w:w="1417"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污染物名称</w:t>
            </w:r>
          </w:p>
        </w:tc>
        <w:tc>
          <w:tcPr>
            <w:tcW w:w="1701"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1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①</w:t>
            </w:r>
            <w:r>
              <w:rPr>
                <w:rFonts w:hint="default" w:ascii="Times New Roman" w:hAnsi="Times New Roman" w:eastAsia="黑体" w:cs="Times New Roman"/>
                <w:snapToGrid w:val="0"/>
                <w:color w:val="000000"/>
                <w:spacing w:val="-6"/>
                <w:kern w:val="21"/>
                <w:sz w:val="21"/>
                <w:szCs w:val="21"/>
              </w:rPr>
              <w:fldChar w:fldCharType="end"/>
            </w:r>
          </w:p>
        </w:tc>
        <w:tc>
          <w:tcPr>
            <w:tcW w:w="1276"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许可排放量</w:t>
            </w:r>
          </w:p>
          <w:p>
            <w:pPr>
              <w:pStyle w:val="31"/>
              <w:keepNext w:val="0"/>
              <w:keepLines w:val="0"/>
              <w:suppressLineNumbers w:val="0"/>
              <w:spacing w:before="0" w:beforeLines="0" w:beforeAutospacing="0" w:after="0" w:afterLines="0" w:afterAutospacing="0"/>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2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snapToGrid w:val="0"/>
                <w:color w:val="000000"/>
                <w:spacing w:val="-6"/>
                <w:kern w:val="21"/>
                <w:sz w:val="21"/>
                <w:szCs w:val="21"/>
              </w:rPr>
              <w:t>②</w:t>
            </w:r>
            <w:r>
              <w:rPr>
                <w:rFonts w:hint="default" w:ascii="Times New Roman" w:hAnsi="Times New Roman" w:eastAsia="黑体" w:cs="Times New Roman"/>
                <w:snapToGrid w:val="0"/>
                <w:color w:val="000000"/>
                <w:spacing w:val="-6"/>
                <w:kern w:val="21"/>
                <w:sz w:val="21"/>
                <w:szCs w:val="21"/>
              </w:rPr>
              <w:fldChar w:fldCharType="end"/>
            </w:r>
          </w:p>
        </w:tc>
        <w:tc>
          <w:tcPr>
            <w:tcW w:w="1701"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在建工程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3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③</w:t>
            </w:r>
            <w:r>
              <w:rPr>
                <w:rFonts w:hint="default" w:ascii="Times New Roman" w:hAnsi="Times New Roman" w:eastAsia="黑体" w:cs="Times New Roman"/>
                <w:snapToGrid w:val="0"/>
                <w:color w:val="000000"/>
                <w:spacing w:val="-6"/>
                <w:kern w:val="21"/>
                <w:sz w:val="21"/>
                <w:szCs w:val="21"/>
              </w:rPr>
              <w:fldChar w:fldCharType="end"/>
            </w:r>
          </w:p>
        </w:tc>
        <w:tc>
          <w:tcPr>
            <w:tcW w:w="1559"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本项目</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4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④</w:t>
            </w:r>
            <w:r>
              <w:rPr>
                <w:rFonts w:hint="default" w:ascii="Times New Roman" w:hAnsi="Times New Roman" w:eastAsia="黑体" w:cs="Times New Roman"/>
                <w:snapToGrid w:val="0"/>
                <w:color w:val="000000"/>
                <w:spacing w:val="-6"/>
                <w:kern w:val="21"/>
                <w:sz w:val="21"/>
                <w:szCs w:val="21"/>
              </w:rPr>
              <w:fldChar w:fldCharType="end"/>
            </w:r>
          </w:p>
        </w:tc>
        <w:tc>
          <w:tcPr>
            <w:tcW w:w="1316"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以新带老削减量</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（新建项目不填）</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5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⑤</w:t>
            </w:r>
            <w:r>
              <w:rPr>
                <w:rFonts w:hint="default" w:ascii="Times New Roman" w:hAnsi="Times New Roman" w:eastAsia="黑体" w:cs="Times New Roman"/>
                <w:snapToGrid w:val="0"/>
                <w:color w:val="000000"/>
                <w:spacing w:val="-16"/>
                <w:kern w:val="21"/>
                <w:sz w:val="21"/>
                <w:szCs w:val="21"/>
              </w:rPr>
              <w:fldChar w:fldCharType="end"/>
            </w:r>
          </w:p>
        </w:tc>
        <w:tc>
          <w:tcPr>
            <w:tcW w:w="1638"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本项目建成后</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全厂排放量（固体废物产生量）</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6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⑥</w:t>
            </w:r>
            <w:r>
              <w:rPr>
                <w:rFonts w:hint="default" w:ascii="Times New Roman" w:hAnsi="Times New Roman" w:eastAsia="黑体" w:cs="Times New Roman"/>
                <w:snapToGrid w:val="0"/>
                <w:color w:val="000000"/>
                <w:spacing w:val="-16"/>
                <w:kern w:val="21"/>
                <w:sz w:val="21"/>
                <w:szCs w:val="21"/>
              </w:rPr>
              <w:fldChar w:fldCharType="end"/>
            </w:r>
          </w:p>
        </w:tc>
        <w:tc>
          <w:tcPr>
            <w:tcW w:w="1592"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变化量</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7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⑦</w:t>
            </w:r>
            <w:r>
              <w:rPr>
                <w:rFonts w:hint="default" w:ascii="Times New Roman" w:hAnsi="Times New Roman" w:eastAsia="黑体" w:cs="Times New Roman"/>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氨气</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0.00729</w:t>
            </w:r>
            <w:r>
              <w:rPr>
                <w:rFonts w:hint="default" w:ascii="Times New Roman" w:hAnsi="Times New Roman" w:cs="Times New Roman"/>
                <w:snapToGrid w:val="0"/>
                <w:color w:val="000000"/>
                <w:kern w:val="21"/>
                <w:sz w:val="21"/>
                <w:szCs w:val="21"/>
              </w:rPr>
              <w:t>t/a</w:t>
            </w:r>
          </w:p>
        </w:tc>
        <w:tc>
          <w:tcPr>
            <w:tcW w:w="1316"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0.00729</w:t>
            </w:r>
            <w:r>
              <w:rPr>
                <w:rFonts w:hint="default" w:ascii="Times New Roman" w:hAnsi="Times New Roman" w:cs="Times New Roman"/>
                <w:snapToGrid w:val="0"/>
                <w:color w:val="000000"/>
                <w:kern w:val="21"/>
                <w:sz w:val="21"/>
                <w:szCs w:val="21"/>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0.00729</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硫化氢</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0.00567</w:t>
            </w:r>
            <w:r>
              <w:rPr>
                <w:rFonts w:hint="default" w:ascii="Times New Roman" w:hAnsi="Times New Roman" w:cs="Times New Roman"/>
                <w:snapToGrid w:val="0"/>
                <w:color w:val="000000"/>
                <w:kern w:val="21"/>
                <w:sz w:val="21"/>
                <w:szCs w:val="21"/>
              </w:rPr>
              <w:t>t/a</w:t>
            </w:r>
          </w:p>
        </w:tc>
        <w:tc>
          <w:tcPr>
            <w:tcW w:w="1316"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0.00567</w:t>
            </w:r>
            <w:r>
              <w:rPr>
                <w:rFonts w:hint="default" w:ascii="Times New Roman" w:hAnsi="Times New Roman" w:cs="Times New Roman"/>
                <w:snapToGrid w:val="0"/>
                <w:color w:val="000000"/>
                <w:kern w:val="21"/>
                <w:sz w:val="21"/>
                <w:szCs w:val="21"/>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0.00567</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eastAsia="宋体"/>
                <w:color w:val="auto"/>
                <w:sz w:val="21"/>
                <w:szCs w:val="21"/>
                <w:lang w:eastAsia="zh-CN"/>
              </w:rPr>
              <w:t>颗粒物</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bidi="ar-SA"/>
              </w:rPr>
              <w:t>0.00077</w:t>
            </w:r>
            <w:r>
              <w:rPr>
                <w:rFonts w:hint="default" w:ascii="Times New Roman" w:hAnsi="Times New Roman" w:cs="Times New Roman"/>
                <w:snapToGrid w:val="0"/>
                <w:color w:val="000000"/>
                <w:kern w:val="21"/>
                <w:sz w:val="21"/>
                <w:szCs w:val="21"/>
              </w:rPr>
              <w:t>t/a</w:t>
            </w:r>
          </w:p>
        </w:tc>
        <w:tc>
          <w:tcPr>
            <w:tcW w:w="131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bidi="ar-SA"/>
              </w:rPr>
              <w:t>0.00077</w:t>
            </w:r>
            <w:r>
              <w:rPr>
                <w:rFonts w:hint="default" w:ascii="Times New Roman" w:hAnsi="Times New Roman" w:cs="Times New Roman"/>
                <w:snapToGrid w:val="0"/>
                <w:color w:val="000000"/>
                <w:kern w:val="21"/>
                <w:sz w:val="21"/>
                <w:szCs w:val="21"/>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bidi="ar-SA"/>
              </w:rPr>
              <w:t>0.00077</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SO</w:t>
            </w:r>
            <w:r>
              <w:rPr>
                <w:rFonts w:hint="eastAsia" w:ascii="Times New Roman" w:cs="Times New Roman"/>
                <w:snapToGrid w:val="0"/>
                <w:color w:val="000000"/>
                <w:kern w:val="21"/>
                <w:sz w:val="21"/>
                <w:szCs w:val="21"/>
                <w:vertAlign w:val="subscript"/>
                <w:lang w:val="en-US" w:eastAsia="zh-CN"/>
              </w:rPr>
              <w:t>2</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0.00154</w:t>
            </w:r>
            <w:r>
              <w:rPr>
                <w:rFonts w:hint="default" w:ascii="Times New Roman" w:hAnsi="Times New Roman" w:cs="Times New Roman"/>
                <w:snapToGrid w:val="0"/>
                <w:color w:val="000000"/>
                <w:kern w:val="21"/>
                <w:sz w:val="21"/>
                <w:szCs w:val="21"/>
              </w:rPr>
              <w:t>t/a</w:t>
            </w:r>
          </w:p>
        </w:tc>
        <w:tc>
          <w:tcPr>
            <w:tcW w:w="131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0.00154</w:t>
            </w:r>
            <w:r>
              <w:rPr>
                <w:rFonts w:hint="default" w:ascii="Times New Roman" w:hAnsi="Times New Roman" w:cs="Times New Roman"/>
                <w:snapToGrid w:val="0"/>
                <w:color w:val="000000"/>
                <w:kern w:val="21"/>
                <w:sz w:val="21"/>
                <w:szCs w:val="21"/>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0.00154</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NOx</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bidi="ar-SA"/>
              </w:rPr>
              <w:t>0.0046</w:t>
            </w:r>
            <w:r>
              <w:rPr>
                <w:rFonts w:hint="default" w:ascii="Times New Roman" w:hAnsi="Times New Roman" w:cs="Times New Roman"/>
                <w:snapToGrid w:val="0"/>
                <w:color w:val="000000"/>
                <w:kern w:val="21"/>
                <w:sz w:val="21"/>
                <w:szCs w:val="21"/>
              </w:rPr>
              <w:t>t/a</w:t>
            </w:r>
          </w:p>
        </w:tc>
        <w:tc>
          <w:tcPr>
            <w:tcW w:w="131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bidi="ar-SA"/>
              </w:rPr>
              <w:t>0.0046</w:t>
            </w:r>
            <w:r>
              <w:rPr>
                <w:rFonts w:hint="default" w:ascii="Times New Roman" w:hAnsi="Times New Roman" w:cs="Times New Roman"/>
                <w:snapToGrid w:val="0"/>
                <w:color w:val="000000"/>
                <w:kern w:val="21"/>
                <w:sz w:val="21"/>
                <w:szCs w:val="21"/>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bidi="ar-SA"/>
              </w:rPr>
              <w:t>0.0046</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napToGrid w:val="0"/>
                <w:color w:val="000000"/>
                <w:kern w:val="21"/>
                <w:sz w:val="21"/>
                <w:szCs w:val="21"/>
                <w:lang w:eastAsia="zh-CN"/>
              </w:rPr>
            </w:pPr>
            <w:r>
              <w:rPr>
                <w:rFonts w:hint="eastAsia" w:ascii="Times New Roman" w:cs="Times New Roman"/>
                <w:snapToGrid w:val="0"/>
                <w:color w:val="000000"/>
                <w:kern w:val="21"/>
                <w:sz w:val="21"/>
                <w:szCs w:val="21"/>
                <w:lang w:eastAsia="zh-CN"/>
              </w:rPr>
              <w:t>废水</w:t>
            </w:r>
          </w:p>
        </w:tc>
        <w:tc>
          <w:tcPr>
            <w:tcW w:w="1417"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316"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592"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一般工业</w:t>
            </w:r>
          </w:p>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固体废物</w:t>
            </w: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生活垃圾</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0.725</w:t>
            </w:r>
            <w:r>
              <w:rPr>
                <w:rFonts w:hint="default" w:ascii="Times New Roman" w:hAnsi="Times New Roman" w:cs="Times New Roman"/>
                <w:snapToGrid w:val="0"/>
                <w:color w:val="000000"/>
                <w:kern w:val="21"/>
                <w:sz w:val="21"/>
                <w:szCs w:val="21"/>
              </w:rPr>
              <w:t>t/a</w:t>
            </w:r>
          </w:p>
        </w:tc>
        <w:tc>
          <w:tcPr>
            <w:tcW w:w="131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0.725</w:t>
            </w:r>
            <w:r>
              <w:rPr>
                <w:rFonts w:hint="default" w:ascii="Times New Roman" w:hAnsi="Times New Roman" w:cs="Times New Roman"/>
                <w:snapToGrid w:val="0"/>
                <w:color w:val="000000"/>
                <w:kern w:val="21"/>
                <w:sz w:val="21"/>
                <w:szCs w:val="21"/>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0.725</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废包装袋</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0.5</w:t>
            </w:r>
            <w:r>
              <w:rPr>
                <w:rFonts w:hint="default" w:ascii="Times New Roman" w:hAnsi="Times New Roman" w:cs="Times New Roman"/>
                <w:snapToGrid w:val="0"/>
                <w:color w:val="000000"/>
                <w:kern w:val="21"/>
                <w:sz w:val="21"/>
                <w:szCs w:val="21"/>
                <w:highlight w:val="none"/>
              </w:rPr>
              <w:t>t/a</w:t>
            </w:r>
          </w:p>
        </w:tc>
        <w:tc>
          <w:tcPr>
            <w:tcW w:w="131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0.5</w:t>
            </w:r>
            <w:r>
              <w:rPr>
                <w:rFonts w:hint="default" w:ascii="Times New Roman" w:hAnsi="Times New Roman" w:cs="Times New Roman"/>
                <w:snapToGrid w:val="0"/>
                <w:color w:val="000000"/>
                <w:kern w:val="21"/>
                <w:sz w:val="21"/>
                <w:szCs w:val="21"/>
                <w:highlight w:val="none"/>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0.5</w:t>
            </w:r>
            <w:r>
              <w:rPr>
                <w:rFonts w:hint="default" w:ascii="Times New Roman" w:hAnsi="Times New Roman" w:cs="Times New Roman"/>
                <w:snapToGrid w:val="0"/>
                <w:color w:val="000000"/>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rPr>
              <w:t>废</w:t>
            </w:r>
            <w:r>
              <w:rPr>
                <w:rFonts w:hint="eastAsia" w:ascii="Times New Roman" w:cs="Times New Roman"/>
                <w:snapToGrid w:val="0"/>
                <w:color w:val="000000"/>
                <w:kern w:val="21"/>
                <w:sz w:val="21"/>
                <w:szCs w:val="21"/>
                <w:lang w:val="en-US" w:eastAsia="zh-CN"/>
              </w:rPr>
              <w:t>导热油</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5</w:t>
            </w:r>
            <w:r>
              <w:rPr>
                <w:rFonts w:hint="default" w:ascii="Times New Roman" w:hAnsi="Times New Roman" w:cs="Times New Roman"/>
                <w:snapToGrid w:val="0"/>
                <w:color w:val="000000"/>
                <w:kern w:val="21"/>
                <w:sz w:val="21"/>
                <w:szCs w:val="21"/>
                <w:highlight w:val="none"/>
              </w:rPr>
              <w:t>t/a</w:t>
            </w:r>
          </w:p>
        </w:tc>
        <w:tc>
          <w:tcPr>
            <w:tcW w:w="131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5</w:t>
            </w:r>
            <w:r>
              <w:rPr>
                <w:rFonts w:hint="default" w:ascii="Times New Roman" w:hAnsi="Times New Roman" w:cs="Times New Roman"/>
                <w:snapToGrid w:val="0"/>
                <w:color w:val="000000"/>
                <w:kern w:val="21"/>
                <w:sz w:val="21"/>
                <w:szCs w:val="21"/>
                <w:highlight w:val="none"/>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5</w:t>
            </w:r>
            <w:r>
              <w:rPr>
                <w:rFonts w:hint="default" w:ascii="Times New Roman" w:hAnsi="Times New Roman" w:cs="Times New Roman"/>
                <w:snapToGrid w:val="0"/>
                <w:color w:val="000000"/>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000000"/>
                <w:kern w:val="21"/>
                <w:sz w:val="21"/>
                <w:szCs w:val="21"/>
              </w:rPr>
            </w:pPr>
          </w:p>
        </w:tc>
        <w:tc>
          <w:tcPr>
            <w:tcW w:w="141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eastAsia="zh-CN"/>
              </w:rPr>
            </w:pPr>
            <w:r>
              <w:rPr>
                <w:rFonts w:hint="eastAsia" w:ascii="Times New Roman" w:cs="Times New Roman"/>
                <w:snapToGrid w:val="0"/>
                <w:color w:val="000000"/>
                <w:kern w:val="21"/>
                <w:sz w:val="21"/>
                <w:szCs w:val="21"/>
                <w:lang w:eastAsia="zh-CN"/>
              </w:rPr>
              <w:t>废紫外灯管</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 w:val="21"/>
                <w:szCs w:val="21"/>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0.03</w:t>
            </w:r>
            <w:r>
              <w:rPr>
                <w:rFonts w:hint="default" w:ascii="Times New Roman" w:hAnsi="Times New Roman" w:cs="Times New Roman"/>
                <w:snapToGrid w:val="0"/>
                <w:color w:val="000000"/>
                <w:kern w:val="21"/>
                <w:sz w:val="21"/>
                <w:szCs w:val="21"/>
                <w:highlight w:val="none"/>
              </w:rPr>
              <w:t>t/a</w:t>
            </w:r>
          </w:p>
        </w:tc>
        <w:tc>
          <w:tcPr>
            <w:tcW w:w="131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w:t>
            </w:r>
          </w:p>
        </w:tc>
        <w:tc>
          <w:tcPr>
            <w:tcW w:w="1638"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0.03</w:t>
            </w:r>
            <w:r>
              <w:rPr>
                <w:rFonts w:hint="default" w:ascii="Times New Roman" w:hAnsi="Times New Roman" w:cs="Times New Roman"/>
                <w:snapToGrid w:val="0"/>
                <w:color w:val="000000"/>
                <w:kern w:val="21"/>
                <w:sz w:val="21"/>
                <w:szCs w:val="21"/>
                <w:highlight w:val="none"/>
              </w:rPr>
              <w:t>t/a</w:t>
            </w:r>
          </w:p>
        </w:tc>
        <w:tc>
          <w:tcPr>
            <w:tcW w:w="1592"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0.03</w:t>
            </w:r>
            <w:r>
              <w:rPr>
                <w:rFonts w:hint="default" w:ascii="Times New Roman" w:hAnsi="Times New Roman" w:cs="Times New Roman"/>
                <w:snapToGrid w:val="0"/>
                <w:color w:val="000000"/>
                <w:kern w:val="21"/>
                <w:sz w:val="21"/>
                <w:szCs w:val="21"/>
                <w:highlight w:val="none"/>
              </w:rPr>
              <w:t>t/a</w:t>
            </w:r>
          </w:p>
        </w:tc>
      </w:tr>
    </w:tbl>
    <w:p>
      <w:pPr>
        <w:pStyle w:val="31"/>
        <w:spacing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rPr>
          <w:rFonts w:hint="eastAsia"/>
        </w:rPr>
      </w:pPr>
      <w:r>
        <w:rPr>
          <w:sz w:val="21"/>
        </w:rPr>
        <mc:AlternateContent>
          <mc:Choice Requires="wps">
            <w:drawing>
              <wp:anchor distT="0" distB="0" distL="114300" distR="114300" simplePos="0" relativeHeight="251763712" behindDoc="0" locked="0" layoutInCell="1" allowOverlap="1">
                <wp:simplePos x="0" y="0"/>
                <wp:positionH relativeFrom="column">
                  <wp:posOffset>-227330</wp:posOffset>
                </wp:positionH>
                <wp:positionV relativeFrom="paragraph">
                  <wp:posOffset>5060315</wp:posOffset>
                </wp:positionV>
                <wp:extent cx="9229725" cy="2952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229725" cy="295275"/>
                        </a:xfrm>
                        <a:prstGeom prst="rect">
                          <a:avLst/>
                        </a:prstGeom>
                        <a:noFill/>
                        <a:ln w="6350">
                          <a:noFill/>
                        </a:ln>
                        <a:effectLst/>
                      </wps:spPr>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 xml:space="preserve">    </w:t>
                            </w:r>
                            <w:r>
                              <w:rPr>
                                <w:rFonts w:hint="eastAsia" w:cs="Times New Roman"/>
                                <w:b/>
                                <w:bCs/>
                                <w:sz w:val="24"/>
                                <w:szCs w:val="24"/>
                                <w:lang w:val="en-US" w:eastAsia="zh-CN"/>
                              </w:rPr>
                              <w:t>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pt;margin-top:398.45pt;height:23.25pt;width:726.75pt;z-index:251763712;mso-width-relative:page;mso-height-relative:page;" filled="f" stroked="f" coordsize="21600,21600" o:gfxdata="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UyvUN4AAAAMAQAADwAAAAAAAAAB&#10;ACAAAAAiAAAAZHJzL2Rvd25yZXYueG1sUEsBAhQAFAAAAAgAh07iQAZG1w5DAgAAdgQAAA4AAAAA&#10;AAAAAQAgAAAALQEAAGRycy9lMm9Eb2MueG1sUEsFBgAAAAAGAAYAWQEAAOIFA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 xml:space="preserve">    </w:t>
                      </w:r>
                      <w:r>
                        <w:rPr>
                          <w:rFonts w:hint="eastAsia" w:cs="Times New Roman"/>
                          <w:b/>
                          <w:bCs/>
                          <w:sz w:val="24"/>
                          <w:szCs w:val="24"/>
                          <w:lang w:val="en-US" w:eastAsia="zh-CN"/>
                        </w:rPr>
                        <w:t>项目地理位置图</w:t>
                      </w: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4111625</wp:posOffset>
                </wp:positionH>
                <wp:positionV relativeFrom="paragraph">
                  <wp:posOffset>1835785</wp:posOffset>
                </wp:positionV>
                <wp:extent cx="657225" cy="314325"/>
                <wp:effectExtent l="27305" t="6350" r="20320" b="288925"/>
                <wp:wrapNone/>
                <wp:docPr id="118" name="圆角矩形标注 118"/>
                <wp:cNvGraphicFramePr/>
                <a:graphic xmlns:a="http://schemas.openxmlformats.org/drawingml/2006/main">
                  <a:graphicData uri="http://schemas.microsoft.com/office/word/2010/wordprocessingShape">
                    <wps:wsp>
                      <wps:cNvSpPr/>
                      <wps:spPr>
                        <a:xfrm>
                          <a:off x="0" y="0"/>
                          <a:ext cx="657225" cy="314325"/>
                        </a:xfrm>
                        <a:prstGeom prst="wedgeRoundRectCallout">
                          <a:avLst>
                            <a:gd name="adj1" fmla="val -51256"/>
                            <a:gd name="adj2" fmla="val 129191"/>
                            <a:gd name="adj3" fmla="val 16667"/>
                          </a:avLst>
                        </a:prstGeom>
                        <a:solidFill>
                          <a:srgbClr val="5B9BD5"/>
                        </a:solidFill>
                        <a:ln w="12700" cap="flat" cmpd="sng" algn="ctr">
                          <a:solidFill>
                            <a:srgbClr val="5B9BD5">
                              <a:shade val="50000"/>
                            </a:srgbClr>
                          </a:solidFill>
                          <a:prstDash val="solid"/>
                          <a:miter lim="800000"/>
                        </a:ln>
                        <a:effectLst/>
                      </wps:spPr>
                      <wps:txb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3.75pt;margin-top:144.55pt;height:24.75pt;width:51.75pt;z-index:251711488;v-text-anchor:middle;mso-width-relative:page;mso-height-relative:page;" fillcolor="#5B9BD5" filled="t" stroked="t" coordsize="21600,21600" o:gfxdata="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7iRIlNkAAAALAQAADwAAAAAAAAABACAAAAAiAAAAZHJzL2Rvd25yZXYueG1s&#10;UEsBAhQAFAAAAAgAh07iQIAgUqXbAgAAxQUAAA4AAAAAAAAAAQAgAAAAKAEAAGRycy9lMm9Eb2Mu&#10;eG1sUEsFBgAAAAAGAAYAWQEAAHUGAAAAAA==&#10;" adj="-271,38705,14400">
                <v:fill on="t" focussize="0,0"/>
                <v:stroke weight="1pt" color="#41719C" miterlimit="8" joinstyle="miter"/>
                <v:imagedata o:title=""/>
                <o:lock v:ext="edit" aspectratio="f"/>
                <v:textbo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v:textbox>
              </v:shape>
            </w:pict>
          </mc:Fallback>
        </mc:AlternateContent>
      </w:r>
      <w:r>
        <w:drawing>
          <wp:anchor distT="0" distB="0" distL="114300" distR="114300" simplePos="0" relativeHeight="251702272" behindDoc="0" locked="0" layoutInCell="1" allowOverlap="1">
            <wp:simplePos x="0" y="0"/>
            <wp:positionH relativeFrom="column">
              <wp:posOffset>297815</wp:posOffset>
            </wp:positionH>
            <wp:positionV relativeFrom="paragraph">
              <wp:posOffset>-14605</wp:posOffset>
            </wp:positionV>
            <wp:extent cx="8258810" cy="4977130"/>
            <wp:effectExtent l="0" t="0" r="8890" b="13970"/>
            <wp:wrapTopAndBottom/>
            <wp:docPr id="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pic:cNvPicPr>
                      <a:picLocks noChangeAspect="1"/>
                    </pic:cNvPicPr>
                  </pic:nvPicPr>
                  <pic:blipFill>
                    <a:blip r:embed="rId19"/>
                    <a:stretch>
                      <a:fillRect/>
                    </a:stretch>
                  </pic:blipFill>
                  <pic:spPr>
                    <a:xfrm>
                      <a:off x="0" y="0"/>
                      <a:ext cx="8258810" cy="4977130"/>
                    </a:xfrm>
                    <a:prstGeom prst="rect">
                      <a:avLst/>
                    </a:prstGeom>
                    <a:noFill/>
                    <a:ln>
                      <a:noFill/>
                    </a:ln>
                  </pic:spPr>
                </pic:pic>
              </a:graphicData>
            </a:graphic>
          </wp:anchor>
        </w:drawing>
      </w:r>
    </w:p>
    <w:p>
      <w:pPr>
        <w:rPr>
          <w:rFonts w:hint="eastAsia"/>
        </w:rPr>
      </w:pPr>
      <w:r>
        <w:rPr>
          <w:rFonts w:hint="eastAsia"/>
        </w:rPr>
        <w:br w:type="page"/>
      </w:r>
    </w:p>
    <w:p>
      <w:pPr>
        <w:pStyle w:val="2"/>
        <w:rPr>
          <w:rFonts w:hint="eastAsia"/>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jc w:val="right"/>
        <w:rPr>
          <w:rFonts w:hint="default" w:ascii="宋体" w:cs="宋体"/>
          <w:b/>
          <w:bCs/>
          <w:kern w:val="0"/>
          <w:sz w:val="24"/>
          <w:szCs w:val="24"/>
          <w:lang w:val="en-US" w:eastAsia="zh-CN"/>
        </w:rPr>
        <w:sectPr>
          <w:footerReference r:id="rId6" w:type="default"/>
          <w:pgSz w:w="16838" w:h="11906" w:orient="landscape"/>
          <w:pgMar w:top="1800" w:right="1440" w:bottom="1800" w:left="1440" w:header="851" w:footer="992" w:gutter="0"/>
          <w:pgNumType w:fmt="decimal"/>
          <w:cols w:space="720" w:num="1"/>
          <w:docGrid w:type="lines" w:linePitch="312" w:charSpace="0"/>
        </w:sectPr>
      </w:pPr>
      <w:r>
        <w:rPr>
          <w:sz w:val="21"/>
        </w:rPr>
        <mc:AlternateContent>
          <mc:Choice Requires="wps">
            <w:drawing>
              <wp:anchor distT="0" distB="0" distL="114300" distR="114300" simplePos="0" relativeHeight="251707392" behindDoc="0" locked="0" layoutInCell="1" allowOverlap="1">
                <wp:simplePos x="0" y="0"/>
                <wp:positionH relativeFrom="column">
                  <wp:posOffset>-78740</wp:posOffset>
                </wp:positionH>
                <wp:positionV relativeFrom="paragraph">
                  <wp:posOffset>5091430</wp:posOffset>
                </wp:positionV>
                <wp:extent cx="9258300" cy="29527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9258300" cy="295275"/>
                        </a:xfrm>
                        <a:prstGeom prst="rect">
                          <a:avLst/>
                        </a:prstGeom>
                        <a:noFill/>
                        <a:ln w="6350">
                          <a:noFill/>
                        </a:ln>
                        <a:effectLst/>
                      </wps:spPr>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    项目</w:t>
                            </w:r>
                            <w:r>
                              <w:rPr>
                                <w:rFonts w:hint="eastAsia" w:ascii="Times New Roman" w:hAnsi="Times New Roman" w:cs="Times New Roman"/>
                                <w:b/>
                                <w:bCs/>
                                <w:sz w:val="24"/>
                                <w:szCs w:val="24"/>
                                <w:lang w:val="en-US" w:eastAsia="zh-CN"/>
                              </w:rPr>
                              <w:t>周边环境示意图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400.9pt;height:23.25pt;width:729pt;z-index:251707392;mso-width-relative:page;mso-height-relative:page;" filled="f" stroked="f" coordsize="21600,21600" o:gfxdata="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thLWbcAAAADAEAAA8AAAAAAAAAAQAg&#10;AAAAIgAAAGRycy9kb3ducmV2LnhtbFBLAQIUABQAAAAIAIdO4kD3P3dMQwIAAHgEAAAOAAAAAAAA&#10;AAEAIAAAACsBAABkcnMvZTJvRG9jLnhtbFBLBQYAAAAABgAGAFkBAADgBQ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    项目</w:t>
                      </w:r>
                      <w:r>
                        <w:rPr>
                          <w:rFonts w:hint="eastAsia" w:ascii="Times New Roman" w:hAnsi="Times New Roman" w:cs="Times New Roman"/>
                          <w:b/>
                          <w:bCs/>
                          <w:sz w:val="24"/>
                          <w:szCs w:val="24"/>
                          <w:lang w:val="en-US" w:eastAsia="zh-CN"/>
                        </w:rPr>
                        <w:t>周边环境示意图</w:t>
                      </w: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3290570</wp:posOffset>
                </wp:positionH>
                <wp:positionV relativeFrom="paragraph">
                  <wp:posOffset>1029970</wp:posOffset>
                </wp:positionV>
                <wp:extent cx="1007745" cy="42100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007745" cy="421005"/>
                        </a:xfrm>
                        <a:prstGeom prst="rect">
                          <a:avLst/>
                        </a:prstGeom>
                        <a:noFill/>
                        <a:ln w="6350">
                          <a:noFill/>
                        </a:ln>
                        <a:effectLst/>
                      </wps:spPr>
                      <wps:txbx>
                        <w:txbxContent>
                          <w:p>
                            <w:pPr>
                              <w:rPr>
                                <w:rFonts w:hint="eastAsia" w:eastAsia="宋体"/>
                                <w:color w:val="FFFF00"/>
                                <w:sz w:val="28"/>
                                <w:szCs w:val="28"/>
                                <w:lang w:val="en-US" w:eastAsia="zh-CN"/>
                              </w:rPr>
                            </w:pPr>
                            <w:r>
                              <w:rPr>
                                <w:rFonts w:hint="eastAsia"/>
                                <w:color w:val="FFFF00"/>
                                <w:sz w:val="28"/>
                                <w:szCs w:val="28"/>
                                <w:lang w:val="en-US" w:eastAsia="zh-CN"/>
                              </w:rPr>
                              <w:t>顺干支渠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1pt;margin-top:81.1pt;height:33.15pt;width:79.35pt;z-index:251805696;mso-width-relative:page;mso-height-relative:page;" filled="f" stroked="f" coordsize="21600,21600" o:gfxdata="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WU2+fbAAAACwEAAA8AAAAAAAAAAQAgAAAA&#10;IgAAAGRycy9kb3ducmV2LnhtbFBLAQIUABQAAAAIAIdO4kCGNH2CQQIAAHgEAAAOAAAAAAAAAAEA&#10;IAAAACoBAABkcnMvZTJvRG9jLnhtbFBLBQYAAAAABgAGAFkBAADdBQAAAAA=&#10;">
                <v:fill on="f" focussize="0,0"/>
                <v:stroke on="f" weight="0.5pt"/>
                <v:imagedata o:title=""/>
                <o:lock v:ext="edit" aspectratio="f"/>
                <v:textbox>
                  <w:txbxContent>
                    <w:p>
                      <w:pPr>
                        <w:rPr>
                          <w:rFonts w:hint="eastAsia" w:eastAsia="宋体"/>
                          <w:color w:val="FFFF00"/>
                          <w:sz w:val="28"/>
                          <w:szCs w:val="28"/>
                          <w:lang w:val="en-US" w:eastAsia="zh-CN"/>
                        </w:rPr>
                      </w:pPr>
                      <w:r>
                        <w:rPr>
                          <w:rFonts w:hint="eastAsia"/>
                          <w:color w:val="FFFF00"/>
                          <w:sz w:val="28"/>
                          <w:szCs w:val="28"/>
                          <w:lang w:val="en-US" w:eastAsia="zh-CN"/>
                        </w:rPr>
                        <w:t>顺干支渠</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4030345</wp:posOffset>
                </wp:positionH>
                <wp:positionV relativeFrom="paragraph">
                  <wp:posOffset>2333625</wp:posOffset>
                </wp:positionV>
                <wp:extent cx="603250" cy="38163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603250" cy="381635"/>
                        </a:xfrm>
                        <a:prstGeom prst="rect">
                          <a:avLst/>
                        </a:prstGeom>
                        <a:noFill/>
                        <a:ln w="6350">
                          <a:noFill/>
                        </a:ln>
                        <a:effectLst/>
                      </wps:spPr>
                      <wps:txbx>
                        <w:txbxContent>
                          <w:p>
                            <w:pPr>
                              <w:rPr>
                                <w:rFonts w:hint="eastAsia"/>
                                <w:lang w:val="en-US" w:eastAsia="zh-CN"/>
                              </w:rPr>
                            </w:pPr>
                            <w:r>
                              <w:rPr>
                                <w:rFonts w:hint="eastAsia"/>
                                <w:color w:val="FF0000"/>
                                <w:lang w:val="en-US" w:eastAsia="zh-CN"/>
                              </w:rPr>
                              <w:t>280m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35pt;margin-top:183.75pt;height:30.05pt;width:47.5pt;z-index:251717632;mso-width-relative:page;mso-height-relative:page;" filled="f" stroked="f" coordsize="21600,21600" o:gfxdata="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2dT3QAAAAsBAAAPAAAAAAAAAAEAIAAA&#10;ACIAAABkcnMvZG93bnJldi54bWxQSwECFAAUAAAACACHTuJANW/JMkACAAB1BAAADgAAAAAAAAAB&#10;ACAAAAAsAQAAZHJzL2Uyb0RvYy54bWxQSwUGAAAAAAYABgBZAQAA3gUAAAAA&#10;">
                <v:fill on="f" focussize="0,0"/>
                <v:stroke on="f" weight="0.5pt"/>
                <v:imagedata o:title=""/>
                <o:lock v:ext="edit" aspectratio="f"/>
                <v:textbox>
                  <w:txbxContent>
                    <w:p>
                      <w:pPr>
                        <w:rPr>
                          <w:rFonts w:hint="eastAsia"/>
                          <w:lang w:val="en-US" w:eastAsia="zh-CN"/>
                        </w:rPr>
                      </w:pPr>
                      <w:r>
                        <w:rPr>
                          <w:rFonts w:hint="eastAsia"/>
                          <w:color w:val="FF0000"/>
                          <w:lang w:val="en-US" w:eastAsia="zh-CN"/>
                        </w:rPr>
                        <w:t>280m</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3910330</wp:posOffset>
                </wp:positionH>
                <wp:positionV relativeFrom="paragraph">
                  <wp:posOffset>2609215</wp:posOffset>
                </wp:positionV>
                <wp:extent cx="744855" cy="8255"/>
                <wp:effectExtent l="0" t="48260" r="17145" b="57785"/>
                <wp:wrapNone/>
                <wp:docPr id="92" name="直接箭头连接符 92"/>
                <wp:cNvGraphicFramePr/>
                <a:graphic xmlns:a="http://schemas.openxmlformats.org/drawingml/2006/main">
                  <a:graphicData uri="http://schemas.microsoft.com/office/word/2010/wordprocessingShape">
                    <wps:wsp>
                      <wps:cNvCnPr/>
                      <wps:spPr>
                        <a:xfrm flipH="1" flipV="1">
                          <a:off x="0" y="0"/>
                          <a:ext cx="744855" cy="8255"/>
                        </a:xfrm>
                        <a:prstGeom prst="straightConnector1">
                          <a:avLst/>
                        </a:prstGeom>
                        <a:noFill/>
                        <a:ln w="6350" cap="flat" cmpd="sng" algn="ctr">
                          <a:solidFill>
                            <a:srgbClr val="FF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flip:x y;margin-left:307.9pt;margin-top:205.45pt;height:0.65pt;width:58.65pt;z-index:251716608;mso-width-relative:page;mso-height-relative:page;" filled="f" stroked="t" coordsize="21600,21600" o:gfxdata="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wzcP2gAAAAsBAAAPAAAAAAAAAAEAIAAAACIAAABkcnMvZG93bnJldi54bWxQSwECFAAUAAAACACH&#10;TuJANbgEBiICAAAdBAAADgAAAAAAAAABACAAAAApAQAAZHJzL2Uyb0RvYy54bWxQSwUGAAAAAAYA&#10;BgBZAQAAvQUAAAAA&#10;">
                <v:fill on="f" focussize="0,0"/>
                <v:stroke weight="0.5pt" color="#FF0000" miterlimit="8" joinstyle="miter" startarrow="open" endarrow="open"/>
                <v:imagedata o:title=""/>
                <o:lock v:ext="edit" aspectratio="f"/>
              </v:shape>
            </w:pict>
          </mc:Fallback>
        </mc:AlternateContent>
      </w:r>
      <w:r>
        <w:drawing>
          <wp:anchor distT="0" distB="0" distL="114300" distR="114300" simplePos="0" relativeHeight="251701248" behindDoc="0" locked="0" layoutInCell="1" allowOverlap="1">
            <wp:simplePos x="0" y="0"/>
            <wp:positionH relativeFrom="column">
              <wp:posOffset>93980</wp:posOffset>
            </wp:positionH>
            <wp:positionV relativeFrom="paragraph">
              <wp:posOffset>29210</wp:posOffset>
            </wp:positionV>
            <wp:extent cx="8851265" cy="5057140"/>
            <wp:effectExtent l="0" t="0" r="6985" b="10160"/>
            <wp:wrapTopAndBottom/>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0"/>
                    <a:stretch>
                      <a:fillRect/>
                    </a:stretch>
                  </pic:blipFill>
                  <pic:spPr>
                    <a:xfrm>
                      <a:off x="0" y="0"/>
                      <a:ext cx="8851265" cy="5057140"/>
                    </a:xfrm>
                    <a:prstGeom prst="rect">
                      <a:avLst/>
                    </a:prstGeom>
                    <a:solidFill>
                      <a:srgbClr val="5B9BD5"/>
                    </a:solidFill>
                    <a:ln>
                      <a:noFill/>
                    </a:ln>
                    <a:effectLst/>
                  </pic:spPr>
                </pic:pic>
              </a:graphicData>
            </a:graphic>
          </wp:anchor>
        </w:drawing>
      </w:r>
      <w:r>
        <w:rPr>
          <w:sz w:val="21"/>
        </w:rPr>
        <mc:AlternateContent>
          <mc:Choice Requires="wps">
            <w:drawing>
              <wp:anchor distT="0" distB="0" distL="114300" distR="114300" simplePos="0" relativeHeight="251803648" behindDoc="0" locked="0" layoutInCell="1" allowOverlap="1">
                <wp:simplePos x="0" y="0"/>
                <wp:positionH relativeFrom="column">
                  <wp:posOffset>3355340</wp:posOffset>
                </wp:positionH>
                <wp:positionV relativeFrom="paragraph">
                  <wp:posOffset>1791970</wp:posOffset>
                </wp:positionV>
                <wp:extent cx="561975" cy="3651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61975" cy="365125"/>
                        </a:xfrm>
                        <a:prstGeom prst="rect">
                          <a:avLst/>
                        </a:prstGeom>
                        <a:noFill/>
                        <a:ln w="6350">
                          <a:noFill/>
                        </a:ln>
                        <a:effectLst/>
                      </wps:spPr>
                      <wps:txbx>
                        <w:txbxContent>
                          <w:p>
                            <w:pPr>
                              <w:rPr>
                                <w:rFonts w:hint="eastAsia"/>
                                <w:lang w:val="en-US" w:eastAsia="zh-CN"/>
                              </w:rPr>
                            </w:pPr>
                            <w:r>
                              <w:rPr>
                                <w:rFonts w:hint="eastAsia"/>
                                <w:color w:val="FF0000"/>
                                <w:lang w:val="en-US" w:eastAsia="zh-CN"/>
                              </w:rPr>
                              <w:t>400m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pt;margin-top:141.1pt;height:28.75pt;width:44.25pt;z-index:251803648;mso-width-relative:page;mso-height-relative:page;" filled="f" stroked="f" coordsize="21600,21600" o:gfxdata="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7aOJdwAAAALAQAADwAAAAAAAAABACAA&#10;AAAiAAAAZHJzL2Rvd25yZXYueG1sUEsBAhQAFAAAAAgAh07iQG3awSRCAgAAcwQAAA4AAAAAAAAA&#10;AQAgAAAAKwEAAGRycy9lMm9Eb2MueG1sUEsFBgAAAAAGAAYAWQEAAN8FAAAAAA==&#10;">
                <v:fill on="f" focussize="0,0"/>
                <v:stroke on="f" weight="0.5pt"/>
                <v:imagedata o:title=""/>
                <o:lock v:ext="edit" aspectratio="f"/>
                <v:textbox>
                  <w:txbxContent>
                    <w:p>
                      <w:pPr>
                        <w:rPr>
                          <w:rFonts w:hint="eastAsia"/>
                          <w:lang w:val="en-US" w:eastAsia="zh-CN"/>
                        </w:rPr>
                      </w:pPr>
                      <w:r>
                        <w:rPr>
                          <w:rFonts w:hint="eastAsia"/>
                          <w:color w:val="FF0000"/>
                          <w:lang w:val="en-US" w:eastAsia="zh-CN"/>
                        </w:rPr>
                        <w:t>400m</w:t>
                      </w:r>
                    </w:p>
                  </w:txbxContent>
                </v:textbox>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3734435</wp:posOffset>
                </wp:positionH>
                <wp:positionV relativeFrom="paragraph">
                  <wp:posOffset>1472565</wp:posOffset>
                </wp:positionV>
                <wp:extent cx="47625" cy="1016635"/>
                <wp:effectExtent l="45085" t="0" r="59690" b="12065"/>
                <wp:wrapNone/>
                <wp:docPr id="2" name="直接箭头连接符 2"/>
                <wp:cNvGraphicFramePr/>
                <a:graphic xmlns:a="http://schemas.openxmlformats.org/drawingml/2006/main">
                  <a:graphicData uri="http://schemas.microsoft.com/office/word/2010/wordprocessingShape">
                    <wps:wsp>
                      <wps:cNvCnPr/>
                      <wps:spPr>
                        <a:xfrm>
                          <a:off x="0" y="0"/>
                          <a:ext cx="47625" cy="1016635"/>
                        </a:xfrm>
                        <a:prstGeom prst="straightConnector1">
                          <a:avLst/>
                        </a:prstGeom>
                        <a:noFill/>
                        <a:ln w="6350" cap="flat" cmpd="sng" algn="ctr">
                          <a:solidFill>
                            <a:srgbClr val="FF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294.05pt;margin-top:115.95pt;height:80.05pt;width:3.75pt;z-index:251802624;mso-width-relative:page;mso-height-relative:page;" filled="f" stroked="t" coordsize="21600,21600" o:gfxdata="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1Iwf2wAAAAsBAAAP&#10;AAAAAAAAAAEAIAAAACIAAABkcnMvZG93bnJldi54bWxQSwECFAAUAAAACACHTuJAFEWc2BUCAAAJ&#10;BAAADgAAAAAAAAABACAAAAAqAQAAZHJzL2Uyb0RvYy54bWxQSwUGAAAAAAYABgBZAQAAsQUAAAAA&#10;">
                <v:fill on="f" focussize="0,0"/>
                <v:stroke weight="0.5pt" color="#FF0000" miterlimit="8" joinstyle="miter" startarrow="open" endarrow="open"/>
                <v:imagedata o:title=""/>
                <o:lock v:ext="edit" aspectratio="f"/>
              </v:shape>
            </w:pict>
          </mc:Fallback>
        </mc:AlternateContent>
      </w:r>
      <w:r>
        <w:rPr>
          <w:rFonts w:hint="eastAsia" w:ascii="宋体" w:cs="宋体"/>
          <w:b/>
          <w:bCs/>
          <w:kern w:val="0"/>
          <w:sz w:val="24"/>
          <w:szCs w:val="24"/>
          <w:lang w:val="en-US" w:eastAsia="zh-CN"/>
        </w:rPr>
        <w:t xml:space="preserve"> </w:t>
      </w:r>
      <w:r>
        <w:rPr>
          <w:rFonts w:hint="eastAsia" w:ascii="宋体" w:cs="宋体"/>
          <w:b/>
          <w:bCs/>
          <w:kern w:val="0"/>
          <w:sz w:val="24"/>
          <w:szCs w:val="24"/>
          <w:lang w:eastAsia="zh-CN"/>
        </w:rPr>
        <w:br w:type="page"/>
      </w:r>
      <w:r>
        <w:drawing>
          <wp:anchor distT="0" distB="0" distL="114300" distR="114300" simplePos="0" relativeHeight="251719680" behindDoc="0" locked="0" layoutInCell="1" allowOverlap="1">
            <wp:simplePos x="0" y="0"/>
            <wp:positionH relativeFrom="column">
              <wp:posOffset>7971155</wp:posOffset>
            </wp:positionH>
            <wp:positionV relativeFrom="paragraph">
              <wp:posOffset>26035</wp:posOffset>
            </wp:positionV>
            <wp:extent cx="962025" cy="933450"/>
            <wp:effectExtent l="0" t="0" r="9525" b="0"/>
            <wp:wrapNone/>
            <wp:docPr id="132"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6"/>
                    <pic:cNvPicPr>
                      <a:picLocks noChangeAspect="1"/>
                    </pic:cNvPicPr>
                  </pic:nvPicPr>
                  <pic:blipFill>
                    <a:blip r:embed="rId21"/>
                    <a:stretch>
                      <a:fillRect/>
                    </a:stretch>
                  </pic:blipFill>
                  <pic:spPr>
                    <a:xfrm>
                      <a:off x="0" y="0"/>
                      <a:ext cx="962025" cy="933450"/>
                    </a:xfrm>
                    <a:prstGeom prst="rect">
                      <a:avLst/>
                    </a:prstGeom>
                    <a:noFill/>
                    <a:ln>
                      <a:noFill/>
                    </a:ln>
                  </pic:spPr>
                </pic:pic>
              </a:graphicData>
            </a:graphic>
          </wp:anchor>
        </w:drawing>
      </w:r>
      <w:r>
        <w:drawing>
          <wp:anchor distT="0" distB="0" distL="114300" distR="114300" simplePos="0" relativeHeight="251718656" behindDoc="1" locked="0" layoutInCell="1" allowOverlap="1">
            <wp:simplePos x="0" y="0"/>
            <wp:positionH relativeFrom="column">
              <wp:posOffset>7456805</wp:posOffset>
            </wp:positionH>
            <wp:positionV relativeFrom="paragraph">
              <wp:posOffset>83185</wp:posOffset>
            </wp:positionV>
            <wp:extent cx="962025" cy="933450"/>
            <wp:effectExtent l="0" t="0" r="9525" b="0"/>
            <wp:wrapTight wrapText="bothSides">
              <wp:wrapPolygon>
                <wp:start x="0" y="0"/>
                <wp:lineTo x="0" y="21159"/>
                <wp:lineTo x="21386" y="21159"/>
                <wp:lineTo x="21386" y="0"/>
                <wp:lineTo x="0" y="0"/>
              </wp:wrapPolygon>
            </wp:wrapTight>
            <wp:docPr id="13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57"/>
                    <pic:cNvPicPr>
                      <a:picLocks noChangeAspect="1"/>
                    </pic:cNvPicPr>
                  </pic:nvPicPr>
                  <pic:blipFill>
                    <a:blip r:embed="rId21"/>
                    <a:stretch>
                      <a:fillRect/>
                    </a:stretch>
                  </pic:blipFill>
                  <pic:spPr>
                    <a:xfrm>
                      <a:off x="0" y="0"/>
                      <a:ext cx="962025" cy="933450"/>
                    </a:xfrm>
                    <a:prstGeom prst="rect">
                      <a:avLst/>
                    </a:prstGeom>
                    <a:noFill/>
                    <a:ln>
                      <a:noFill/>
                    </a:ln>
                  </pic:spPr>
                </pic:pic>
              </a:graphicData>
            </a:graphic>
          </wp:anchor>
        </w:drawing>
      </w:r>
      <w:r>
        <w:rPr>
          <w:sz w:val="24"/>
          <w:szCs w:val="24"/>
        </w:rPr>
        <mc:AlternateContent>
          <mc:Choice Requires="wps">
            <w:drawing>
              <wp:anchor distT="0" distB="0" distL="114300" distR="114300" simplePos="0" relativeHeight="251703296" behindDoc="0" locked="0" layoutInCell="1" allowOverlap="1">
                <wp:simplePos x="0" y="0"/>
                <wp:positionH relativeFrom="column">
                  <wp:posOffset>3834130</wp:posOffset>
                </wp:positionH>
                <wp:positionV relativeFrom="paragraph">
                  <wp:posOffset>1603375</wp:posOffset>
                </wp:positionV>
                <wp:extent cx="781685" cy="428625"/>
                <wp:effectExtent l="109220" t="6350" r="23495" b="479425"/>
                <wp:wrapNone/>
                <wp:docPr id="91" name="圆角矩形标注 91"/>
                <wp:cNvGraphicFramePr/>
                <a:graphic xmlns:a="http://schemas.openxmlformats.org/drawingml/2006/main">
                  <a:graphicData uri="http://schemas.microsoft.com/office/word/2010/wordprocessingShape">
                    <wps:wsp>
                      <wps:cNvSpPr/>
                      <wps:spPr>
                        <a:xfrm>
                          <a:off x="5142230" y="3731895"/>
                          <a:ext cx="781685" cy="428625"/>
                        </a:xfrm>
                        <a:prstGeom prst="wedgeRoundRectCallout">
                          <a:avLst>
                            <a:gd name="adj1" fmla="val -60871"/>
                            <a:gd name="adj2" fmla="val 152857"/>
                            <a:gd name="adj3" fmla="val 16667"/>
                          </a:avLst>
                        </a:prstGeom>
                        <a:solidFill>
                          <a:srgbClr val="5B9BD5"/>
                        </a:solidFill>
                        <a:ln w="12700" cap="flat" cmpd="sng" algn="ctr">
                          <a:solidFill>
                            <a:srgbClr val="41719C">
                              <a:shade val="50000"/>
                            </a:srgbClr>
                          </a:solidFill>
                          <a:prstDash val="solid"/>
                          <a:miter lim="800000"/>
                        </a:ln>
                        <a:effectLst/>
                      </wps:spPr>
                      <wps:txbx>
                        <w:txbxContent>
                          <w:p>
                            <w:pPr>
                              <w:jc w:val="center"/>
                              <w:rPr>
                                <w:rFonts w:hint="eastAsia" w:eastAsia="宋体"/>
                                <w:lang w:eastAsia="zh-CN"/>
                              </w:rPr>
                            </w:pPr>
                            <w:r>
                              <w:rPr>
                                <w:rFonts w:hint="eastAsia"/>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1.9pt;margin-top:126.25pt;height:33.75pt;width:61.55pt;z-index:251703296;v-text-anchor:middle;mso-width-relative:page;mso-height-relative:page;" fillcolor="#5B9BD5" filled="t" stroked="t" coordsize="21600,21600" o:gfxdata="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aGyGq2QAAAAsBAAAPAAAAAAAAAAEAIAAA&#10;ACIAAABkcnMvZG93bnJldi54bWxQSwECFAAUAAAACACHTuJA9rxX1e8CAADPBQAADgAAAAAAAAAB&#10;ACAAAAAoAQAAZHJzL2Uyb0RvYy54bWxQSwUGAAAAAAYABgBZAQAAiQYAAAAA&#10;" adj="-2348,43817,14400">
                <v:fill on="t" focussize="0,0"/>
                <v:stroke weight="1pt" color="#2D5171" miterlimit="8" joinstyle="miter"/>
                <v:imagedata o:title=""/>
                <o:lock v:ext="edit" aspectratio="f"/>
                <v:textbox>
                  <w:txbxContent>
                    <w:p>
                      <w:pPr>
                        <w:jc w:val="center"/>
                        <w:rPr>
                          <w:rFonts w:hint="eastAsia" w:eastAsia="宋体"/>
                          <w:lang w:eastAsia="zh-CN"/>
                        </w:rPr>
                      </w:pPr>
                      <w:r>
                        <w:rPr>
                          <w:rFonts w:hint="eastAsia"/>
                          <w:lang w:eastAsia="zh-CN"/>
                        </w:rPr>
                        <w:t>本项目</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7142480</wp:posOffset>
                </wp:positionH>
                <wp:positionV relativeFrom="paragraph">
                  <wp:posOffset>2325370</wp:posOffset>
                </wp:positionV>
                <wp:extent cx="752475" cy="39941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752475" cy="399415"/>
                        </a:xfrm>
                        <a:prstGeom prst="rect">
                          <a:avLst/>
                        </a:prstGeom>
                        <a:noFill/>
                        <a:ln w="6350">
                          <a:noFill/>
                        </a:ln>
                        <a:effectLst/>
                      </wps:spPr>
                      <wps:txbx>
                        <w:txbxContent>
                          <w:p>
                            <w:pPr>
                              <w:rPr>
                                <w:rFonts w:hint="eastAsia" w:eastAsia="宋体"/>
                                <w:sz w:val="28"/>
                                <w:szCs w:val="28"/>
                                <w:lang w:val="en-US" w:eastAsia="zh-CN"/>
                              </w:rPr>
                            </w:pPr>
                            <w:r>
                              <w:rPr>
                                <w:rFonts w:hint="eastAsia"/>
                                <w:sz w:val="28"/>
                                <w:szCs w:val="28"/>
                                <w:lang w:val="en-US" w:eastAsia="zh-CN"/>
                              </w:rPr>
                              <w:t>东圈村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2.4pt;margin-top:183.1pt;height:31.45pt;width:59.25pt;z-index:251715584;mso-width-relative:page;mso-height-relative:page;" filled="f" stroked="f" coordsize="21600,21600" o:gfxdata="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YGiCNwAAAANAQAADwAAAAAAAAABACAA&#10;AAAiAAAAZHJzL2Rvd25yZXYueG1sUEsBAhQAFAAAAAgAh07iQE2JGclCAgAAdQQAAA4AAAAAAAAA&#10;AQAgAAAAKwEAAGRycy9lMm9Eb2MueG1sUEsFBgAAAAAGAAYAWQEAAN8FAAAAAA==&#10;">
                <v:fill on="f" focussize="0,0"/>
                <v:stroke on="f" weight="0.5pt"/>
                <v:imagedata o:title=""/>
                <o:lock v:ext="edit" aspectratio="f"/>
                <v:textbox>
                  <w:txbxContent>
                    <w:p>
                      <w:pPr>
                        <w:rPr>
                          <w:rFonts w:hint="eastAsia" w:eastAsia="宋体"/>
                          <w:sz w:val="28"/>
                          <w:szCs w:val="28"/>
                          <w:lang w:val="en-US" w:eastAsia="zh-CN"/>
                        </w:rPr>
                      </w:pPr>
                      <w:r>
                        <w:rPr>
                          <w:rFonts w:hint="eastAsia"/>
                          <w:sz w:val="28"/>
                          <w:szCs w:val="28"/>
                          <w:lang w:val="en-US" w:eastAsia="zh-CN"/>
                        </w:rPr>
                        <w:t>东圈村</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5313680</wp:posOffset>
                </wp:positionH>
                <wp:positionV relativeFrom="paragraph">
                  <wp:posOffset>2220595</wp:posOffset>
                </wp:positionV>
                <wp:extent cx="752475" cy="399415"/>
                <wp:effectExtent l="0" t="0" r="0" b="0"/>
                <wp:wrapNone/>
                <wp:docPr id="72" name="文本框 72"/>
                <wp:cNvGraphicFramePr/>
                <a:graphic xmlns:a="http://schemas.openxmlformats.org/drawingml/2006/main">
                  <a:graphicData uri="http://schemas.microsoft.com/office/word/2010/wordprocessingShape">
                    <wps:wsp>
                      <wps:cNvSpPr txBox="1"/>
                      <wps:spPr>
                        <a:xfrm>
                          <a:off x="6247130" y="3296920"/>
                          <a:ext cx="752475" cy="399415"/>
                        </a:xfrm>
                        <a:prstGeom prst="rect">
                          <a:avLst/>
                        </a:prstGeom>
                        <a:noFill/>
                        <a:ln w="6350">
                          <a:noFill/>
                        </a:ln>
                        <a:effectLst/>
                      </wps:spPr>
                      <wps:txbx>
                        <w:txbxContent>
                          <w:p>
                            <w:pPr>
                              <w:rPr>
                                <w:rFonts w:hint="eastAsia" w:eastAsia="宋体"/>
                                <w:sz w:val="28"/>
                                <w:szCs w:val="28"/>
                                <w:lang w:val="en-US" w:eastAsia="zh-CN"/>
                              </w:rPr>
                            </w:pPr>
                            <w:r>
                              <w:rPr>
                                <w:rFonts w:hint="eastAsia"/>
                                <w:sz w:val="28"/>
                                <w:szCs w:val="28"/>
                                <w:lang w:val="en-US" w:eastAsia="zh-CN"/>
                              </w:rPr>
                              <w:t>西圈村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4pt;margin-top:174.85pt;height:31.45pt;width:59.25pt;z-index:251714560;mso-width-relative:page;mso-height-relative:page;" filled="f" stroked="f" coordsize="21600,21600" o:gfxdata="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PJ2153QAAAAsBAAAP&#10;AAAAAAAAAAEAIAAAACIAAABkcnMvZG93bnJldi54bWxQSwECFAAUAAAACACHTuJA1Y1wc0wCAACB&#10;BAAADgAAAAAAAAABACAAAAAsAQAAZHJzL2Uyb0RvYy54bWxQSwUGAAAAAAYABgBZAQAA6gUAAAAA&#10;">
                <v:fill on="f" focussize="0,0"/>
                <v:stroke on="f" weight="0.5pt"/>
                <v:imagedata o:title=""/>
                <o:lock v:ext="edit" aspectratio="f"/>
                <v:textbox>
                  <w:txbxContent>
                    <w:p>
                      <w:pPr>
                        <w:rPr>
                          <w:rFonts w:hint="eastAsia" w:eastAsia="宋体"/>
                          <w:sz w:val="28"/>
                          <w:szCs w:val="28"/>
                          <w:lang w:val="en-US" w:eastAsia="zh-CN"/>
                        </w:rPr>
                      </w:pPr>
                      <w:r>
                        <w:rPr>
                          <w:rFonts w:hint="eastAsia"/>
                          <w:sz w:val="28"/>
                          <w:szCs w:val="28"/>
                          <w:lang w:val="en-US" w:eastAsia="zh-CN"/>
                        </w:rPr>
                        <w:t>西圈村</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3630930</wp:posOffset>
                </wp:positionH>
                <wp:positionV relativeFrom="paragraph">
                  <wp:posOffset>2446655</wp:posOffset>
                </wp:positionV>
                <wp:extent cx="257810" cy="262255"/>
                <wp:effectExtent l="0" t="0" r="8890" b="4445"/>
                <wp:wrapNone/>
                <wp:docPr id="66" name="任意多边形 66"/>
                <wp:cNvGraphicFramePr/>
                <a:graphic xmlns:a="http://schemas.openxmlformats.org/drawingml/2006/main">
                  <a:graphicData uri="http://schemas.microsoft.com/office/word/2010/wordprocessingShape">
                    <wps:wsp>
                      <wps:cNvSpPr/>
                      <wps:spPr>
                        <a:xfrm>
                          <a:off x="4517390" y="3597275"/>
                          <a:ext cx="257810" cy="262255"/>
                        </a:xfrm>
                        <a:custGeom>
                          <a:avLst/>
                          <a:gdLst>
                            <a:gd name="connisteX0" fmla="*/ 0 w 317500"/>
                            <a:gd name="connsiteY0" fmla="*/ 0 h 285750"/>
                            <a:gd name="connisteX1" fmla="*/ 8255 w 317500"/>
                            <a:gd name="connsiteY1" fmla="*/ 170815 h 285750"/>
                            <a:gd name="connisteX2" fmla="*/ 194310 w 317500"/>
                            <a:gd name="connsiteY2" fmla="*/ 178435 h 285750"/>
                            <a:gd name="connisteX3" fmla="*/ 194310 w 317500"/>
                            <a:gd name="connsiteY3" fmla="*/ 285750 h 285750"/>
                            <a:gd name="connisteX4" fmla="*/ 294005 w 317500"/>
                            <a:gd name="connsiteY4" fmla="*/ 281940 h 285750"/>
                            <a:gd name="connisteX5" fmla="*/ 317500 w 317500"/>
                            <a:gd name="connsiteY5" fmla="*/ 27940 h 285750"/>
                            <a:gd name="connisteX6" fmla="*/ 0 w 317500"/>
                            <a:gd name="connsiteY6" fmla="*/ 0 h 285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317500" h="285750">
                              <a:moveTo>
                                <a:pt x="0" y="0"/>
                              </a:moveTo>
                              <a:lnTo>
                                <a:pt x="8255" y="170815"/>
                              </a:lnTo>
                              <a:lnTo>
                                <a:pt x="194310" y="178435"/>
                              </a:lnTo>
                              <a:lnTo>
                                <a:pt x="194310" y="285750"/>
                              </a:lnTo>
                              <a:lnTo>
                                <a:pt x="294005" y="281940"/>
                              </a:lnTo>
                              <a:lnTo>
                                <a:pt x="317500" y="27940"/>
                              </a:lnTo>
                              <a:lnTo>
                                <a:pt x="0" y="0"/>
                              </a:lnTo>
                              <a:close/>
                            </a:path>
                          </a:pathLst>
                        </a:custGeom>
                        <a:solidFill>
                          <a:srgbClr val="FFC000"/>
                        </a:solidFill>
                        <a:ln w="12700" cap="flat" cmpd="sng" algn="ctr">
                          <a:noFill/>
                          <a:prstDash val="solid"/>
                          <a:miter lim="800000"/>
                        </a:ln>
                        <a:effectLst/>
                      </wps:spPr>
                      <wps:bodyPr/>
                    </wps:wsp>
                  </a:graphicData>
                </a:graphic>
              </wp:anchor>
            </w:drawing>
          </mc:Choice>
          <mc:Fallback>
            <w:pict>
              <v:shape id="_x0000_s1026" o:spid="_x0000_s1026" o:spt="100" style="position:absolute;left:0pt;margin-left:285.9pt;margin-top:192.65pt;height:20.65pt;width:20.3pt;z-index:251713536;mso-width-relative:page;mso-height-relative:page;" fillcolor="#FFC000" filled="t" stroked="f" coordsize="317500,285750" o:gfxdata="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INIZsbbAAAACwEAAA8AAAAA&#10;AAAAAQAgAAAAIgAAAGRycy9kb3ducmV2LnhtbFBLAQIUABQAAAAIAIdO4kAGinNJZwMAAO4JAAAO&#10;AAAAAAAAAAEAIAAAACoBAABkcnMvZTJvRG9jLnhtbFBLBQYAAAAABgAGAFkBAAADBwAAAAA=&#10;" path="m0,0l8255,170815,194310,178435,194310,285750,294005,281940,317500,27940,0,0xe">
                <v:path o:connectlocs="0,0;6703,156770;157779,163763;157779,262255;238732,258758;257810,25642;0,0" o:connectangles="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4676775</wp:posOffset>
                </wp:positionH>
                <wp:positionV relativeFrom="paragraph">
                  <wp:posOffset>1520825</wp:posOffset>
                </wp:positionV>
                <wp:extent cx="4210050" cy="1993900"/>
                <wp:effectExtent l="0" t="0" r="0" b="6350"/>
                <wp:wrapNone/>
                <wp:docPr id="51" name="任意多边形 51"/>
                <wp:cNvGraphicFramePr/>
                <a:graphic xmlns:a="http://schemas.openxmlformats.org/drawingml/2006/main">
                  <a:graphicData uri="http://schemas.microsoft.com/office/word/2010/wordprocessingShape">
                    <wps:wsp>
                      <wps:cNvSpPr/>
                      <wps:spPr>
                        <a:xfrm>
                          <a:off x="5597525" y="2663825"/>
                          <a:ext cx="4210050" cy="1993900"/>
                        </a:xfrm>
                        <a:custGeom>
                          <a:avLst/>
                          <a:gdLst>
                            <a:gd name="connisteX0" fmla="*/ 0 w 4210050"/>
                            <a:gd name="connsiteY0" fmla="*/ 311150 h 1993900"/>
                            <a:gd name="connisteX1" fmla="*/ 12700 w 4210050"/>
                            <a:gd name="connsiteY1" fmla="*/ 1473200 h 1993900"/>
                            <a:gd name="connisteX2" fmla="*/ 844550 w 4210050"/>
                            <a:gd name="connsiteY2" fmla="*/ 1447800 h 1993900"/>
                            <a:gd name="connisteX3" fmla="*/ 1022350 w 4210050"/>
                            <a:gd name="connsiteY3" fmla="*/ 1701800 h 1993900"/>
                            <a:gd name="connisteX4" fmla="*/ 1282700 w 4210050"/>
                            <a:gd name="connsiteY4" fmla="*/ 1746250 h 1993900"/>
                            <a:gd name="connisteX5" fmla="*/ 1365250 w 4210050"/>
                            <a:gd name="connsiteY5" fmla="*/ 1689100 h 1993900"/>
                            <a:gd name="connisteX6" fmla="*/ 1403350 w 4210050"/>
                            <a:gd name="connsiteY6" fmla="*/ 1562100 h 1993900"/>
                            <a:gd name="connisteX7" fmla="*/ 1860550 w 4210050"/>
                            <a:gd name="connsiteY7" fmla="*/ 1536700 h 1993900"/>
                            <a:gd name="connisteX8" fmla="*/ 1968500 w 4210050"/>
                            <a:gd name="connsiteY8" fmla="*/ 1993900 h 1993900"/>
                            <a:gd name="connisteX9" fmla="*/ 3213100 w 4210050"/>
                            <a:gd name="connsiteY9" fmla="*/ 1885950 h 1993900"/>
                            <a:gd name="connisteX10" fmla="*/ 3213100 w 4210050"/>
                            <a:gd name="connsiteY10" fmla="*/ 1619250 h 1993900"/>
                            <a:gd name="connisteX11" fmla="*/ 3771900 w 4210050"/>
                            <a:gd name="connsiteY11" fmla="*/ 1524000 h 1993900"/>
                            <a:gd name="connisteX12" fmla="*/ 3841750 w 4210050"/>
                            <a:gd name="connsiteY12" fmla="*/ 1339850 h 1993900"/>
                            <a:gd name="connisteX13" fmla="*/ 3962400 w 4210050"/>
                            <a:gd name="connsiteY13" fmla="*/ 1238250 h 1993900"/>
                            <a:gd name="connisteX14" fmla="*/ 4210050 w 4210050"/>
                            <a:gd name="connsiteY14" fmla="*/ 1168400 h 1993900"/>
                            <a:gd name="connisteX15" fmla="*/ 4210050 w 4210050"/>
                            <a:gd name="connsiteY15" fmla="*/ 762000 h 1993900"/>
                            <a:gd name="connisteX16" fmla="*/ 4025900 w 4210050"/>
                            <a:gd name="connsiteY16" fmla="*/ 488950 h 1993900"/>
                            <a:gd name="connisteX17" fmla="*/ 3517900 w 4210050"/>
                            <a:gd name="connsiteY17" fmla="*/ 552450 h 1993900"/>
                            <a:gd name="connisteX18" fmla="*/ 3505200 w 4210050"/>
                            <a:gd name="connsiteY18" fmla="*/ 457200 h 1993900"/>
                            <a:gd name="connisteX19" fmla="*/ 3232150 w 4210050"/>
                            <a:gd name="connsiteY19" fmla="*/ 552450 h 1993900"/>
                            <a:gd name="connisteX20" fmla="*/ 3162300 w 4210050"/>
                            <a:gd name="connsiteY20" fmla="*/ 450850 h 1993900"/>
                            <a:gd name="connisteX21" fmla="*/ 2984500 w 4210050"/>
                            <a:gd name="connsiteY21" fmla="*/ 463550 h 1993900"/>
                            <a:gd name="connisteX22" fmla="*/ 2857500 w 4210050"/>
                            <a:gd name="connsiteY22" fmla="*/ 355600 h 1993900"/>
                            <a:gd name="connisteX23" fmla="*/ 2463800 w 4210050"/>
                            <a:gd name="connsiteY23" fmla="*/ 361950 h 1993900"/>
                            <a:gd name="connisteX24" fmla="*/ 1968500 w 4210050"/>
                            <a:gd name="connsiteY24" fmla="*/ 387350 h 1993900"/>
                            <a:gd name="connisteX25" fmla="*/ 1981200 w 4210050"/>
                            <a:gd name="connsiteY25" fmla="*/ 254000 h 1993900"/>
                            <a:gd name="connisteX26" fmla="*/ 1149350 w 4210050"/>
                            <a:gd name="connsiteY26" fmla="*/ 279400 h 1993900"/>
                            <a:gd name="connisteX27" fmla="*/ 1117600 w 4210050"/>
                            <a:gd name="connsiteY27" fmla="*/ 171450 h 1993900"/>
                            <a:gd name="connisteX28" fmla="*/ 1092200 w 4210050"/>
                            <a:gd name="connsiteY28" fmla="*/ 177800 h 1993900"/>
                            <a:gd name="connisteX29" fmla="*/ 1098550 w 4210050"/>
                            <a:gd name="connsiteY29" fmla="*/ 25400 h 1993900"/>
                            <a:gd name="connisteX30" fmla="*/ 793750 w 4210050"/>
                            <a:gd name="connsiteY30" fmla="*/ 0 h 1993900"/>
                            <a:gd name="connisteX31" fmla="*/ 438150 w 4210050"/>
                            <a:gd name="connsiteY31" fmla="*/ 19050 h 1993900"/>
                            <a:gd name="connisteX32" fmla="*/ 469900 w 4210050"/>
                            <a:gd name="connsiteY32" fmla="*/ 279400 h 1993900"/>
                            <a:gd name="connisteX33" fmla="*/ 0 w 4210050"/>
                            <a:gd name="connsiteY33" fmla="*/ 311150 h 19939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Lst>
                          <a:rect l="l" t="t" r="r" b="b"/>
                          <a:pathLst>
                            <a:path w="4210050" h="1993900">
                              <a:moveTo>
                                <a:pt x="0" y="311150"/>
                              </a:moveTo>
                              <a:lnTo>
                                <a:pt x="12700" y="1473200"/>
                              </a:lnTo>
                              <a:lnTo>
                                <a:pt x="844550" y="1447800"/>
                              </a:lnTo>
                              <a:lnTo>
                                <a:pt x="1022350" y="1701800"/>
                              </a:lnTo>
                              <a:lnTo>
                                <a:pt x="1282700" y="1746250"/>
                              </a:lnTo>
                              <a:lnTo>
                                <a:pt x="1365250" y="1689100"/>
                              </a:lnTo>
                              <a:lnTo>
                                <a:pt x="1403350" y="1562100"/>
                              </a:lnTo>
                              <a:lnTo>
                                <a:pt x="1860550" y="1536700"/>
                              </a:lnTo>
                              <a:lnTo>
                                <a:pt x="1968500" y="1993900"/>
                              </a:lnTo>
                              <a:lnTo>
                                <a:pt x="3213100" y="1885950"/>
                              </a:lnTo>
                              <a:lnTo>
                                <a:pt x="3213100" y="1619250"/>
                              </a:lnTo>
                              <a:lnTo>
                                <a:pt x="3771900" y="1524000"/>
                              </a:lnTo>
                              <a:lnTo>
                                <a:pt x="3841750" y="1339850"/>
                              </a:lnTo>
                              <a:lnTo>
                                <a:pt x="3962400" y="1238250"/>
                              </a:lnTo>
                              <a:lnTo>
                                <a:pt x="4210050" y="1168400"/>
                              </a:lnTo>
                              <a:lnTo>
                                <a:pt x="4210050" y="762000"/>
                              </a:lnTo>
                              <a:lnTo>
                                <a:pt x="4025900" y="488950"/>
                              </a:lnTo>
                              <a:lnTo>
                                <a:pt x="3517900" y="552450"/>
                              </a:lnTo>
                              <a:lnTo>
                                <a:pt x="3505200" y="457200"/>
                              </a:lnTo>
                              <a:lnTo>
                                <a:pt x="3232150" y="552450"/>
                              </a:lnTo>
                              <a:lnTo>
                                <a:pt x="3162300" y="450850"/>
                              </a:lnTo>
                              <a:lnTo>
                                <a:pt x="2984500" y="463550"/>
                              </a:lnTo>
                              <a:lnTo>
                                <a:pt x="2857500" y="355600"/>
                              </a:lnTo>
                              <a:lnTo>
                                <a:pt x="2463800" y="361950"/>
                              </a:lnTo>
                              <a:lnTo>
                                <a:pt x="1968500" y="387350"/>
                              </a:lnTo>
                              <a:lnTo>
                                <a:pt x="1981200" y="254000"/>
                              </a:lnTo>
                              <a:lnTo>
                                <a:pt x="1149350" y="279400"/>
                              </a:lnTo>
                              <a:lnTo>
                                <a:pt x="1117600" y="171450"/>
                              </a:lnTo>
                              <a:lnTo>
                                <a:pt x="1092200" y="177800"/>
                              </a:lnTo>
                              <a:lnTo>
                                <a:pt x="1098550" y="25400"/>
                              </a:lnTo>
                              <a:lnTo>
                                <a:pt x="793750" y="0"/>
                              </a:lnTo>
                              <a:lnTo>
                                <a:pt x="438150" y="19050"/>
                              </a:lnTo>
                              <a:lnTo>
                                <a:pt x="469900" y="279400"/>
                              </a:lnTo>
                              <a:lnTo>
                                <a:pt x="0" y="311150"/>
                              </a:lnTo>
                              <a:close/>
                            </a:path>
                          </a:pathLst>
                        </a:custGeom>
                        <a:solidFill>
                          <a:srgbClr val="ED7D31">
                            <a:alpha val="56000"/>
                          </a:srgbClr>
                        </a:solidFill>
                        <a:ln w="12700" cap="flat" cmpd="sng" algn="ctr">
                          <a:noFill/>
                          <a:prstDash val="solid"/>
                          <a:miter lim="800000"/>
                        </a:ln>
                        <a:effectLst/>
                      </wps:spPr>
                      <wps:bodyPr/>
                    </wps:wsp>
                  </a:graphicData>
                </a:graphic>
              </wp:anchor>
            </w:drawing>
          </mc:Choice>
          <mc:Fallback>
            <w:pict>
              <v:shape id="_x0000_s1026" o:spid="_x0000_s1026" o:spt="100" style="position:absolute;left:0pt;margin-left:368.25pt;margin-top:119.75pt;height:157pt;width:331.5pt;z-index:251712512;mso-width-relative:page;mso-height-relative:page;" fillcolor="#ED7D31" filled="t" stroked="f" coordsize="4210050,1993900" o:gfxdata="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" path="m0,311150l12700,1473200,844550,1447800,1022350,1701800,1282700,1746250,1365250,1689100,1403350,1562100,1860550,1536700,1968500,1993900,3213100,1885950,3213100,1619250,3771900,1524000,3841750,1339850,3962400,1238250,4210050,1168400,4210050,762000,4025900,488950,3517900,552450,3505200,457200,3232150,552450,3162300,450850,2984500,463550,2857500,355600,2463800,361950,1968500,387350,1981200,254000,1149350,279400,1117600,171450,1092200,177800,1098550,25400,793750,0,438150,19050,469900,279400,0,311150xe">
                <v:path o:connectlocs="0,311150;12700,1473200;844550,1447800;1022350,1701800;1282700,1746250;1365250,1689100;1403350,1562100;1860550,1536700;1968500,1993900;3213100,1885950;3213100,1619250;3771900,1524000;3841750,1339850;3962400,1238250;4210050,1168400;4210050,762000;4025900,488950;3517900,552450;3505200,457200;3232150,552450;3162300,450850;2984500,463550;2857500,355600;2463800,361950;1968500,387350;1981200,254000;1149350,279400;1117600,171450;1092200,177800;1098550,25400;793750,0;438150,19050;469900,279400;0,311150" o:connectangles="0,0,0,0,0,0,0,0,0,0,0,0,0,0,0,0,0,0,0,0,0,0,0,0,0,0,0,0,0,0,0,0,0,0"/>
                <v:fill on="t" opacity="36700f" focussize="0,0"/>
                <v:stroke on="f" weight="1pt" miterlimit="8" joinstyle="miter"/>
                <v:imagedata o:title=""/>
                <o:lock v:ext="edit" aspectratio="f"/>
              </v:shape>
            </w:pict>
          </mc:Fallback>
        </mc:AlternateContent>
      </w:r>
      <w:r>
        <w:rPr>
          <w:sz w:val="24"/>
          <w:szCs w:val="24"/>
        </w:rPr>
        <mc:AlternateContent>
          <mc:Choice Requires="wps">
            <w:drawing>
              <wp:anchor distT="0" distB="0" distL="114300" distR="114300" simplePos="0" relativeHeight="251704320" behindDoc="0" locked="0" layoutInCell="1" allowOverlap="1">
                <wp:simplePos x="0" y="0"/>
                <wp:positionH relativeFrom="column">
                  <wp:posOffset>6618605</wp:posOffset>
                </wp:positionH>
                <wp:positionV relativeFrom="paragraph">
                  <wp:posOffset>3017520</wp:posOffset>
                </wp:positionV>
                <wp:extent cx="676910" cy="324485"/>
                <wp:effectExtent l="0" t="0" r="0" b="0"/>
                <wp:wrapNone/>
                <wp:docPr id="93" name="文本框 93"/>
                <wp:cNvGraphicFramePr/>
                <a:graphic xmlns:a="http://schemas.openxmlformats.org/drawingml/2006/main">
                  <a:graphicData uri="http://schemas.microsoft.com/office/word/2010/wordprocessingShape">
                    <wps:wsp>
                      <wps:cNvSpPr txBox="1"/>
                      <wps:spPr>
                        <a:xfrm>
                          <a:off x="7323455" y="3998595"/>
                          <a:ext cx="676910" cy="324485"/>
                        </a:xfrm>
                        <a:prstGeom prst="rect">
                          <a:avLst/>
                        </a:prstGeom>
                        <a:solidFill>
                          <a:srgbClr val="FFFFFF">
                            <a:alpha val="0"/>
                          </a:srgbClr>
                        </a:solidFill>
                        <a:ln w="6350">
                          <a:solidFill>
                            <a:prstClr val="black">
                              <a:alpha val="0"/>
                            </a:prstClr>
                          </a:solidFill>
                        </a:ln>
                        <a:effectLst/>
                      </wps:spPr>
                      <wps:txbx>
                        <w:txbxContent>
                          <w:p>
                            <w:pPr>
                              <w:rPr>
                                <w:rFonts w:hint="eastAsia" w:eastAsia="宋体"/>
                                <w:b/>
                                <w:bCs/>
                                <w:color w:val="000000"/>
                                <w:lang w:eastAsia="zh-CN"/>
                              </w:rPr>
                            </w:pPr>
                            <w:r>
                              <w:rPr>
                                <w:rFonts w:hint="eastAsia"/>
                                <w:b/>
                                <w:bCs/>
                                <w:color w:val="000000"/>
                                <w:lang w:eastAsia="zh-CN"/>
                              </w:rPr>
                              <w:t>通郭村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237.6pt;height:25.55pt;width:53.3pt;z-index:251704320;mso-width-relative:page;mso-height-relative:page;" fillcolor="#FFFFFF" filled="t" stroked="t" coordsize="21600,21600" o:gfxdata="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61HyTaAAAADQEAAA8AAAAAAAAAAQAgAAAA&#10;IgAAAGRycy9kb3ducmV2LnhtbFBLAQIUABQAAAAIAIdO4kAWlUyiewIAAAwFAAAOAAAAAAAAAAEA&#10;IAAAACkBAABkcnMvZTJvRG9jLnhtbFBLBQYAAAAABgAGAFkBAAAWBgAAAAA=&#10;">
                <v:fill on="t" opacity="0f" focussize="0,0"/>
                <v:stroke weight="0.5pt" color="#000000" opacity="0f" joinstyle="round"/>
                <v:imagedata o:title=""/>
                <o:lock v:ext="edit" aspectratio="f"/>
                <v:textbox>
                  <w:txbxContent>
                    <w:p>
                      <w:pPr>
                        <w:rPr>
                          <w:rFonts w:hint="eastAsia" w:eastAsia="宋体"/>
                          <w:b/>
                          <w:bCs/>
                          <w:color w:val="000000"/>
                          <w:lang w:eastAsia="zh-CN"/>
                        </w:rPr>
                      </w:pPr>
                      <w:r>
                        <w:rPr>
                          <w:rFonts w:hint="eastAsia"/>
                          <w:b/>
                          <w:bCs/>
                          <w:color w:val="000000"/>
                          <w:lang w:eastAsia="zh-CN"/>
                        </w:rPr>
                        <w:t>通郭村</w:t>
                      </w:r>
                    </w:p>
                  </w:txbxContent>
                </v:textbox>
              </v:shape>
            </w:pict>
          </mc:Fallback>
        </mc:AlternateContent>
      </w:r>
    </w:p>
    <w:p>
      <w:pPr>
        <w:rPr>
          <w:rFonts w:hint="eastAsia" w:ascii="宋体" w:cs="宋体"/>
          <w:b/>
          <w:bCs/>
          <w:kern w:val="0"/>
          <w:sz w:val="28"/>
          <w:szCs w:val="28"/>
          <w:lang w:val="en-US"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-152400</wp:posOffset>
                </wp:positionH>
                <wp:positionV relativeFrom="paragraph">
                  <wp:posOffset>4982845</wp:posOffset>
                </wp:positionV>
                <wp:extent cx="9258300" cy="2952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258300" cy="295275"/>
                        </a:xfrm>
                        <a:prstGeom prst="rect">
                          <a:avLst/>
                        </a:prstGeom>
                        <a:noFill/>
                        <a:ln w="6350">
                          <a:noFill/>
                        </a:ln>
                        <a:effectLst/>
                      </wps:spPr>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3</w:t>
                            </w:r>
                            <w:r>
                              <w:rPr>
                                <w:rFonts w:hint="eastAsia" w:ascii="Times New Roman" w:hAnsi="Times New Roman" w:eastAsia="宋体" w:cs="Times New Roman"/>
                                <w:b/>
                                <w:bCs/>
                                <w:sz w:val="24"/>
                                <w:szCs w:val="24"/>
                                <w:lang w:val="en-US" w:eastAsia="zh-CN"/>
                              </w:rPr>
                              <w:t xml:space="preserve">    项目所在生态保护红线图位置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392.35pt;height:23.25pt;width:729pt;z-index:251705344;mso-width-relative:page;mso-height-relative:page;" filled="f" stroked="f" coordsize="21600,21600" o:gfxdata="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FAr7m3AAAAAwBAAAPAAAAAAAAAAEA&#10;IAAAACIAAABkcnMvZG93bnJldi54bWxQSwECFAAUAAAACACHTuJA9iLRmkQCAAB2BAAADgAAAAAA&#10;AAABACAAAAArAQAAZHJzL2Uyb0RvYy54bWxQSwUGAAAAAAYABgBZAQAA4Q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3</w:t>
                      </w:r>
                      <w:r>
                        <w:rPr>
                          <w:rFonts w:hint="eastAsia" w:ascii="Times New Roman" w:hAnsi="Times New Roman" w:eastAsia="宋体" w:cs="Times New Roman"/>
                          <w:b/>
                          <w:bCs/>
                          <w:sz w:val="24"/>
                          <w:szCs w:val="24"/>
                          <w:lang w:val="en-US" w:eastAsia="zh-CN"/>
                        </w:rPr>
                        <w:t xml:space="preserve">    项目所在生态保护红线图位置</w:t>
                      </w:r>
                    </w:p>
                  </w:txbxContent>
                </v:textbox>
              </v:shape>
            </w:pict>
          </mc:Fallback>
        </mc:AlternateContent>
      </w:r>
      <w:r>
        <w:rPr>
          <w:rFonts w:hint="eastAsia" w:ascii="宋体" w:cs="宋体"/>
          <w:b/>
          <w:bCs/>
          <w:kern w:val="0"/>
          <w:sz w:val="28"/>
          <w:szCs w:val="28"/>
          <w:lang w:val="en-US" w:eastAsia="zh-CN"/>
        </w:rPr>
        <w:drawing>
          <wp:anchor distT="0" distB="0" distL="114300" distR="114300" simplePos="0" relativeHeight="251700224" behindDoc="0" locked="0" layoutInCell="1" allowOverlap="1">
            <wp:simplePos x="0" y="0"/>
            <wp:positionH relativeFrom="column">
              <wp:posOffset>331470</wp:posOffset>
            </wp:positionH>
            <wp:positionV relativeFrom="paragraph">
              <wp:posOffset>-57785</wp:posOffset>
            </wp:positionV>
            <wp:extent cx="8240395" cy="5048885"/>
            <wp:effectExtent l="0" t="0" r="8255" b="18415"/>
            <wp:wrapTopAndBottom/>
            <wp:docPr id="134" name="图片 98" descr="b0a536f77d6cce2526c3b43275bc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8" descr="b0a536f77d6cce2526c3b43275bc2af"/>
                    <pic:cNvPicPr>
                      <a:picLocks noChangeAspect="1"/>
                    </pic:cNvPicPr>
                  </pic:nvPicPr>
                  <pic:blipFill>
                    <a:blip r:embed="rId22"/>
                    <a:stretch>
                      <a:fillRect/>
                    </a:stretch>
                  </pic:blipFill>
                  <pic:spPr>
                    <a:xfrm>
                      <a:off x="0" y="0"/>
                      <a:ext cx="8240395" cy="5048885"/>
                    </a:xfrm>
                    <a:prstGeom prst="rect">
                      <a:avLst/>
                    </a:prstGeom>
                    <a:noFill/>
                    <a:ln>
                      <a:noFill/>
                    </a:ln>
                  </pic:spPr>
                </pic:pic>
              </a:graphicData>
            </a:graphic>
          </wp:anchor>
        </w:drawing>
      </w:r>
      <w:r>
        <w:rPr>
          <w:sz w:val="21"/>
        </w:rPr>
        <mc:AlternateContent>
          <mc:Choice Requires="wps">
            <w:drawing>
              <wp:anchor distT="0" distB="0" distL="114300" distR="114300" simplePos="0" relativeHeight="251709440" behindDoc="0" locked="0" layoutInCell="1" allowOverlap="1">
                <wp:simplePos x="0" y="0"/>
                <wp:positionH relativeFrom="column">
                  <wp:posOffset>2178050</wp:posOffset>
                </wp:positionH>
                <wp:positionV relativeFrom="paragraph">
                  <wp:posOffset>1789430</wp:posOffset>
                </wp:positionV>
                <wp:extent cx="657225" cy="314325"/>
                <wp:effectExtent l="27305" t="6350" r="20320" b="288925"/>
                <wp:wrapNone/>
                <wp:docPr id="46" name="圆角矩形标注 46"/>
                <wp:cNvGraphicFramePr/>
                <a:graphic xmlns:a="http://schemas.openxmlformats.org/drawingml/2006/main">
                  <a:graphicData uri="http://schemas.microsoft.com/office/word/2010/wordprocessingShape">
                    <wps:wsp>
                      <wps:cNvSpPr/>
                      <wps:spPr>
                        <a:xfrm>
                          <a:off x="0" y="0"/>
                          <a:ext cx="657225" cy="314325"/>
                        </a:xfrm>
                        <a:prstGeom prst="wedgeRoundRectCallout">
                          <a:avLst>
                            <a:gd name="adj1" fmla="val -51256"/>
                            <a:gd name="adj2" fmla="val 129191"/>
                            <a:gd name="adj3" fmla="val 16667"/>
                          </a:avLst>
                        </a:prstGeom>
                        <a:solidFill>
                          <a:srgbClr val="5B9BD5"/>
                        </a:solidFill>
                        <a:ln w="12700" cap="flat" cmpd="sng" algn="ctr">
                          <a:solidFill>
                            <a:srgbClr val="5B9BD5">
                              <a:shade val="50000"/>
                            </a:srgbClr>
                          </a:solidFill>
                          <a:prstDash val="solid"/>
                          <a:miter lim="800000"/>
                        </a:ln>
                        <a:effectLst/>
                      </wps:spPr>
                      <wps:txb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1.5pt;margin-top:140.9pt;height:24.75pt;width:51.75pt;z-index:251709440;v-text-anchor:middle;mso-width-relative:page;mso-height-relative:page;" fillcolor="#5B9BD5" filled="t" stroked="t" coordsize="21600,21600" o:gfxdata="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fpZnYAAAACwEAAA8AAAAAAAAAAQAgAAAAIgAAAGRycy9kb3ducmV2Lnht&#10;bFBLAQIUABQAAAAIAIdO4kCrsFyH3QIAAMMFAAAOAAAAAAAAAAEAIAAAACcBAABkcnMvZTJvRG9j&#10;LnhtbFBLBQYAAAAABgAGAFkBAAB2BgAAAAA=&#10;" adj="-271,38705,14400">
                <v:fill on="t" focussize="0,0"/>
                <v:stroke weight="1pt" color="#41719C" miterlimit="8" joinstyle="miter"/>
                <v:imagedata o:title=""/>
                <o:lock v:ext="edit" aspectratio="f"/>
                <v:textbo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2074545</wp:posOffset>
                </wp:positionH>
                <wp:positionV relativeFrom="paragraph">
                  <wp:posOffset>2336800</wp:posOffset>
                </wp:positionV>
                <wp:extent cx="95250" cy="85725"/>
                <wp:effectExtent l="20320" t="19685" r="36830" b="27940"/>
                <wp:wrapNone/>
                <wp:docPr id="43" name="五角星 43"/>
                <wp:cNvGraphicFramePr/>
                <a:graphic xmlns:a="http://schemas.openxmlformats.org/drawingml/2006/main">
                  <a:graphicData uri="http://schemas.microsoft.com/office/word/2010/wordprocessingShape">
                    <wps:wsp>
                      <wps:cNvSpPr/>
                      <wps:spPr>
                        <a:xfrm>
                          <a:off x="0" y="0"/>
                          <a:ext cx="95250" cy="8572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3.35pt;margin-top:184pt;height:6.75pt;width:7.5pt;z-index:251708416;v-text-anchor:middle;mso-width-relative:page;mso-height-relative:page;" fillcolor="#FF0000" filled="t" stroked="t" coordsize="95250,85725" o:gfxdata="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wf6xrZAAAACwEAAA8AAAAAAAAAAQAgAAAAIgAAAGRy&#10;cy9kb3ducmV2LnhtbFBLAQIUABQAAAAIAIdO4kC0vLj0dgIAAAUFAAAOAAAAAAAAAAEAIAAAACgB&#10;AABkcnMvZTJvRG9jLnhtbFBLBQYAAAAABgAGAFkBAAAQBgAAAAA=&#10;" path="m0,32743l36382,32744,47625,0,58867,32744,95249,32743,65815,52980,77058,85724,47625,65487,18191,85724,29434,52980xe">
                <v:path o:connectlocs="47625,0;0,32743;18191,85724;77058,85724;95249,32743" o:connectangles="247,164,82,82,0"/>
                <v:fill on="t" focussize="0,0"/>
                <v:stroke weight="1pt" color="#FF0000" miterlimit="8" joinstyle="miter"/>
                <v:imagedata o:title=""/>
                <o:lock v:ext="edit" aspectratio="f"/>
              </v:shape>
            </w:pict>
          </mc:Fallback>
        </mc:AlternateContent>
      </w:r>
      <w:r>
        <w:rPr>
          <w:rFonts w:hint="eastAsia" w:ascii="宋体" w:cs="宋体"/>
          <w:b/>
          <w:bCs/>
          <w:kern w:val="0"/>
          <w:sz w:val="28"/>
          <w:szCs w:val="28"/>
          <w:lang w:val="en-US" w:eastAsia="zh-CN"/>
        </w:rPr>
        <w:br w:type="page"/>
      </w:r>
    </w:p>
    <w:p>
      <w:pPr>
        <w:wordWrap w:val="0"/>
        <w:jc w:val="right"/>
        <w:rPr>
          <w:rFonts w:hint="eastAsia" w:ascii="宋体" w:cs="宋体"/>
          <w:b/>
          <w:bCs/>
          <w:kern w:val="0"/>
          <w:sz w:val="28"/>
          <w:szCs w:val="28"/>
          <w:lang w:val="en-US" w:eastAsia="zh-CN"/>
        </w:rPr>
        <w:sectPr>
          <w:pgSz w:w="16838" w:h="11906" w:orient="landscape"/>
          <w:pgMar w:top="1800" w:right="1440" w:bottom="1800" w:left="1440" w:header="851" w:footer="992" w:gutter="0"/>
          <w:pgNumType w:fmt="decimal"/>
          <w:cols w:space="720" w:num="1"/>
          <w:docGrid w:type="lines" w:linePitch="312" w:charSpace="0"/>
        </w:sectPr>
      </w:pPr>
      <w:r>
        <w:rPr>
          <w:sz w:val="21"/>
        </w:rPr>
        <mc:AlternateContent>
          <mc:Choice Requires="wps">
            <w:drawing>
              <wp:anchor distT="0" distB="0" distL="114300" distR="114300" simplePos="0" relativeHeight="251722752" behindDoc="0" locked="0" layoutInCell="1" allowOverlap="1">
                <wp:simplePos x="0" y="0"/>
                <wp:positionH relativeFrom="column">
                  <wp:posOffset>3260725</wp:posOffset>
                </wp:positionH>
                <wp:positionV relativeFrom="paragraph">
                  <wp:posOffset>2345055</wp:posOffset>
                </wp:positionV>
                <wp:extent cx="1598295" cy="635"/>
                <wp:effectExtent l="0" t="0" r="0" b="0"/>
                <wp:wrapNone/>
                <wp:docPr id="25" name="直接连接符 25"/>
                <wp:cNvGraphicFramePr/>
                <a:graphic xmlns:a="http://schemas.openxmlformats.org/drawingml/2006/main">
                  <a:graphicData uri="http://schemas.microsoft.com/office/word/2010/wordprocessingShape">
                    <wps:wsp>
                      <wps:cNvCnPr/>
                      <wps:spPr>
                        <a:xfrm flipV="1">
                          <a:off x="0" y="0"/>
                          <a:ext cx="1598295" cy="635"/>
                        </a:xfrm>
                        <a:prstGeom prst="line">
                          <a:avLst/>
                        </a:prstGeom>
                        <a:noFill/>
                        <a:ln w="15875" cap="flat" cmpd="sng" algn="ctr">
                          <a:solidFill>
                            <a:srgbClr val="000000"/>
                          </a:solidFill>
                          <a:prstDash val="sysDot"/>
                          <a:miter lim="800000"/>
                        </a:ln>
                        <a:effectLst/>
                      </wps:spPr>
                      <wps:bodyPr/>
                    </wps:wsp>
                  </a:graphicData>
                </a:graphic>
              </wp:anchor>
            </w:drawing>
          </mc:Choice>
          <mc:Fallback>
            <w:pict>
              <v:line id="_x0000_s1026" o:spid="_x0000_s1026" o:spt="20" style="position:absolute;left:0pt;flip:y;margin-left:256.75pt;margin-top:184.65pt;height:0.05pt;width:125.85pt;z-index:251722752;mso-width-relative:page;mso-height-relative:page;" filled="f" stroked="t" coordsize="21600,21600" o:gfxdata="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KAhKdwAAAALAQAADwAAAAAAAAABACAAAAAiAAAAZHJzL2Rvd25yZXYueG1s&#10;UEsBAhQAFAAAAAgAh07iQJeAmL70AQAAzwMAAA4AAAAAAAAAAQAgAAAAKwEAAGRycy9lMm9Eb2Mu&#10;eG1sUEsFBgAAAAAGAAYAWQEAAJEFAAAAAA==&#10;">
                <v:fill on="f" focussize="0,0"/>
                <v:stroke weight="1.25pt" color="#0000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3576320</wp:posOffset>
                </wp:positionH>
                <wp:positionV relativeFrom="paragraph">
                  <wp:posOffset>1975485</wp:posOffset>
                </wp:positionV>
                <wp:extent cx="1014730" cy="30162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014730" cy="301625"/>
                        </a:xfrm>
                        <a:prstGeom prst="rect">
                          <a:avLst/>
                        </a:prstGeom>
                        <a:noFill/>
                        <a:ln w="6350">
                          <a:noFill/>
                        </a:ln>
                        <a:effectLst/>
                      </wps:spPr>
                      <wps:txbx>
                        <w:txbxContent>
                          <w:p>
                            <w:pPr>
                              <w:rPr>
                                <w:rFonts w:hint="default" w:eastAsia="宋体"/>
                                <w:lang w:val="en-US" w:eastAsia="zh-CN"/>
                              </w:rPr>
                            </w:pPr>
                            <w:r>
                              <w:rPr>
                                <w:rFonts w:hint="eastAsia"/>
                                <w:lang w:val="en-US" w:eastAsia="zh-CN"/>
                              </w:rPr>
                              <w:t>燃气导热油炉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6pt;margin-top:155.55pt;height:23.75pt;width:79.9pt;z-index:251762688;mso-width-relative:page;mso-height-relative:page;" filled="f" stroked="f" coordsize="21600,21600" o:gfxdata="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aPD6X2wAAAAsBAAAPAAAAAAAAAAEAIAAA&#10;ACIAAABkcnMvZG93bnJldi54bWxQSwECFAAUAAAACACHTuJA7rx5/UICAAB4BAAADgAAAAAAAAAB&#10;ACAAAAAq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燃气导热油炉</w:t>
                      </w:r>
                    </w:p>
                  </w:txbxContent>
                </v:textbox>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3578225</wp:posOffset>
                </wp:positionH>
                <wp:positionV relativeFrom="paragraph">
                  <wp:posOffset>1607185</wp:posOffset>
                </wp:positionV>
                <wp:extent cx="1132205" cy="30162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132205" cy="301625"/>
                        </a:xfrm>
                        <a:prstGeom prst="rect">
                          <a:avLst/>
                        </a:prstGeom>
                        <a:noFill/>
                        <a:ln w="6350">
                          <a:noFill/>
                        </a:ln>
                        <a:effectLst/>
                      </wps:spPr>
                      <wps:txbx>
                        <w:txbxContent>
                          <w:p>
                            <w:pPr>
                              <w:rPr>
                                <w:rFonts w:hint="default" w:eastAsia="宋体"/>
                                <w:lang w:val="en-US" w:eastAsia="zh-CN"/>
                              </w:rPr>
                            </w:pPr>
                            <w:r>
                              <w:rPr>
                                <w:rFonts w:hint="eastAsia"/>
                                <w:lang w:val="en-US" w:eastAsia="zh-CN"/>
                              </w:rPr>
                              <w:t>冷却塔、喷淋塔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75pt;margin-top:126.55pt;height:23.75pt;width:89.15pt;z-index:251794432;mso-width-relative:page;mso-height-relative:page;" filled="f" stroked="f" coordsize="21600,21600" o:gfxdata="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L+WO/bAAAACwEAAA8AAAAAAAAAAQAgAAAA&#10;IgAAAGRycy9kb3ducmV2LnhtbFBLAQIUABQAAAAIAIdO4kCRvEg8QQIAAHYEAAAOAAAAAAAAAAEA&#10;IAAAACoBAABkcnMvZTJvRG9jLnhtbFBLBQYAAAAABgAGAFkBAADdBQAAAAA=&#10;">
                <v:fill on="f" focussize="0,0"/>
                <v:stroke on="f" weight="0.5pt"/>
                <v:imagedata o:title=""/>
                <o:lock v:ext="edit" aspectratio="f"/>
                <v:textbox>
                  <w:txbxContent>
                    <w:p>
                      <w:pPr>
                        <w:rPr>
                          <w:rFonts w:hint="default" w:eastAsia="宋体"/>
                          <w:lang w:val="en-US" w:eastAsia="zh-CN"/>
                        </w:rPr>
                      </w:pPr>
                      <w:r>
                        <w:rPr>
                          <w:rFonts w:hint="eastAsia"/>
                          <w:lang w:val="en-US" w:eastAsia="zh-CN"/>
                        </w:rPr>
                        <w:t>冷却塔、喷淋塔</w:t>
                      </w:r>
                    </w:p>
                  </w:txbxContent>
                </v:textbox>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3595370</wp:posOffset>
                </wp:positionH>
                <wp:positionV relativeFrom="paragraph">
                  <wp:posOffset>1297305</wp:posOffset>
                </wp:positionV>
                <wp:extent cx="1231265" cy="30162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231265" cy="301625"/>
                        </a:xfrm>
                        <a:prstGeom prst="rect">
                          <a:avLst/>
                        </a:prstGeom>
                        <a:noFill/>
                        <a:ln w="6350">
                          <a:noFill/>
                        </a:ln>
                        <a:effectLst/>
                      </wps:spPr>
                      <wps:txbx>
                        <w:txbxContent>
                          <w:p>
                            <w:pPr>
                              <w:rPr>
                                <w:rFonts w:hint="default" w:eastAsia="宋体"/>
                                <w:lang w:val="en-US" w:eastAsia="zh-CN"/>
                              </w:rPr>
                            </w:pPr>
                            <w:r>
                              <w:rPr>
                                <w:rFonts w:hint="eastAsia"/>
                                <w:lang w:val="en-US" w:eastAsia="zh-CN"/>
                              </w:rPr>
                              <w:t>UV光氧催化设备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102.15pt;height:23.75pt;width:96.95pt;z-index:251753472;mso-width-relative:page;mso-height-relative:page;" filled="f" stroked="f" coordsize="21600,21600" o:gfxdata="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ShhQ9sAAAALAQAADwAAAAAAAAABACAA&#10;AAAiAAAAZHJzL2Rvd25yZXYueG1sUEsBAhQAFAAAAAgAh07iQPb6qThDAgAAeAQAAA4AAAAAAAAA&#10;AQAgAAAAKgEAAGRycy9lMm9Eb2MueG1sUEsFBgAAAAAGAAYAWQEAAN8FAAAAAA==&#10;">
                <v:fill on="f" focussize="0,0"/>
                <v:stroke on="f" weight="0.5pt"/>
                <v:imagedata o:title=""/>
                <o:lock v:ext="edit" aspectratio="f"/>
                <v:textbox>
                  <w:txbxContent>
                    <w:p>
                      <w:pPr>
                        <w:rPr>
                          <w:rFonts w:hint="default" w:eastAsia="宋体"/>
                          <w:lang w:val="en-US" w:eastAsia="zh-CN"/>
                        </w:rPr>
                      </w:pPr>
                      <w:r>
                        <w:rPr>
                          <w:rFonts w:hint="eastAsia"/>
                          <w:lang w:val="en-US" w:eastAsia="zh-CN"/>
                        </w:rPr>
                        <w:t>UV光氧催化设备</w:t>
                      </w:r>
                    </w:p>
                  </w:txbxContent>
                </v:textbox>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3576955</wp:posOffset>
                </wp:positionH>
                <wp:positionV relativeFrom="paragraph">
                  <wp:posOffset>923925</wp:posOffset>
                </wp:positionV>
                <wp:extent cx="1260475" cy="30162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260475" cy="301625"/>
                        </a:xfrm>
                        <a:prstGeom prst="rect">
                          <a:avLst/>
                        </a:prstGeom>
                        <a:noFill/>
                        <a:ln w="6350">
                          <a:noFill/>
                        </a:ln>
                        <a:effectLst/>
                      </wps:spPr>
                      <wps:txbx>
                        <w:txbxContent>
                          <w:p>
                            <w:pPr>
                              <w:rPr>
                                <w:rFonts w:hint="eastAsia" w:eastAsia="宋体"/>
                                <w:lang w:val="en-US" w:eastAsia="zh-CN"/>
                              </w:rPr>
                            </w:pPr>
                            <w:r>
                              <w:rPr>
                                <w:rFonts w:hint="eastAsia"/>
                                <w:lang w:val="en-US" w:eastAsia="zh-CN"/>
                              </w:rPr>
                              <w:t>污水处理设备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65pt;margin-top:72.75pt;height:23.75pt;width:99.25pt;z-index:251752448;mso-width-relative:page;mso-height-relative:page;" filled="f" stroked="f" coordsize="21600,21600" o:gfxdata="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Yj+Z72wAAAAsBAAAPAAAAAAAAAAEAIAAA&#10;ACIAAABkcnMvZG93bnJldi54bWxQSwECFAAUAAAACACHTuJARpbybkICAAB4BAAADgAAAAAAAAAB&#10;ACAAAAAqAQAAZHJzL2Uyb0RvYy54bWxQSwUGAAAAAAYABgBZAQAA3gUAAAAA&#10;">
                <v:fill on="f" focussize="0,0"/>
                <v:stroke on="f" weight="0.5pt"/>
                <v:imagedata o:title=""/>
                <o:lock v:ext="edit" aspectratio="f"/>
                <v:textbox>
                  <w:txbxContent>
                    <w:p>
                      <w:pPr>
                        <w:rPr>
                          <w:rFonts w:hint="eastAsia" w:eastAsia="宋体"/>
                          <w:lang w:val="en-US" w:eastAsia="zh-CN"/>
                        </w:rPr>
                      </w:pPr>
                      <w:r>
                        <w:rPr>
                          <w:rFonts w:hint="eastAsia"/>
                          <w:lang w:val="en-US" w:eastAsia="zh-CN"/>
                        </w:rPr>
                        <w:t>污水处理设备</w:t>
                      </w:r>
                    </w:p>
                  </w:txbxContent>
                </v:textbox>
              </v:shape>
            </w:pict>
          </mc:Fallback>
        </mc:AlternateContent>
      </w:r>
      <w:r>
        <w:rPr>
          <w:sz w:val="21"/>
        </w:rPr>
        <mc:AlternateContent>
          <mc:Choice Requires="wps">
            <w:drawing>
              <wp:anchor distT="0" distB="0" distL="114300" distR="114300" simplePos="0" relativeHeight="251798528" behindDoc="0" locked="0" layoutInCell="1" allowOverlap="1">
                <wp:simplePos x="0" y="0"/>
                <wp:positionH relativeFrom="column">
                  <wp:posOffset>3359150</wp:posOffset>
                </wp:positionH>
                <wp:positionV relativeFrom="paragraph">
                  <wp:posOffset>2028825</wp:posOffset>
                </wp:positionV>
                <wp:extent cx="213995" cy="203200"/>
                <wp:effectExtent l="4445" t="4445" r="10160" b="20955"/>
                <wp:wrapNone/>
                <wp:docPr id="98" name="椭圆 98"/>
                <wp:cNvGraphicFramePr/>
                <a:graphic xmlns:a="http://schemas.openxmlformats.org/drawingml/2006/main">
                  <a:graphicData uri="http://schemas.microsoft.com/office/word/2010/wordprocessingShape">
                    <wps:wsp>
                      <wps:cNvSpPr/>
                      <wps:spPr>
                        <a:xfrm>
                          <a:off x="0" y="0"/>
                          <a:ext cx="213995" cy="2032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4.5pt;margin-top:159.75pt;height:16pt;width:16.85pt;z-index:251798528;v-text-anchor:middle;mso-width-relative:page;mso-height-relative:page;" filled="f" stroked="t" coordsize="21600,21600" o:gfxdata="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zq4F/cAAAACwEAAA8AAAAAAAAAAQAgAAAAIgAAAGRycy9kb3ducmV2LnhtbFBL&#10;AQIUABQAAAAIAIdO4kBe/dXhZAIAAMIEAAAOAAAAAAAAAAEAIAAAACsBAABkcnMvZTJvRG9jLnht&#10;bFBLBQYAAAAABgAGAFkBAAABBgAAAAA=&#10;">
                <v:fill on="f" focussize="0,0"/>
                <v:stroke weight="0.25pt" color="#000000 [3213]"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3362960</wp:posOffset>
                </wp:positionH>
                <wp:positionV relativeFrom="paragraph">
                  <wp:posOffset>1692910</wp:posOffset>
                </wp:positionV>
                <wp:extent cx="213995" cy="203200"/>
                <wp:effectExtent l="4445" t="4445" r="10160" b="20955"/>
                <wp:wrapNone/>
                <wp:docPr id="96" name="椭圆 96"/>
                <wp:cNvGraphicFramePr/>
                <a:graphic xmlns:a="http://schemas.openxmlformats.org/drawingml/2006/main">
                  <a:graphicData uri="http://schemas.microsoft.com/office/word/2010/wordprocessingShape">
                    <wps:wsp>
                      <wps:cNvSpPr/>
                      <wps:spPr>
                        <a:xfrm>
                          <a:off x="0" y="0"/>
                          <a:ext cx="213995" cy="2032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4.8pt;margin-top:133.3pt;height:16pt;width:16.85pt;z-index:251797504;v-text-anchor:middle;mso-width-relative:page;mso-height-relative:page;" filled="f" stroked="t" coordsize="21600,21600" o:gfxdata="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ATv/NsAAAALAQAADwAAAAAAAAABACAAAAAiAAAAZHJzL2Rvd25yZXYueG1sUEsB&#10;AhQAFAAAAAgAh07iQI22SYpkAgAAwgQAAA4AAAAAAAAAAQAgAAAAKgEAAGRycy9lMm9Eb2MueG1s&#10;UEsFBgAAAAAGAAYAWQEAAAAGAAAAAA==&#10;">
                <v:fill on="f" focussize="0,0"/>
                <v:stroke weight="0.25pt" color="#000000 [3213]"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3355340</wp:posOffset>
                </wp:positionH>
                <wp:positionV relativeFrom="paragraph">
                  <wp:posOffset>1362075</wp:posOffset>
                </wp:positionV>
                <wp:extent cx="213995" cy="203200"/>
                <wp:effectExtent l="4445" t="4445" r="10160" b="20955"/>
                <wp:wrapNone/>
                <wp:docPr id="95" name="椭圆 95"/>
                <wp:cNvGraphicFramePr/>
                <a:graphic xmlns:a="http://schemas.openxmlformats.org/drawingml/2006/main">
                  <a:graphicData uri="http://schemas.microsoft.com/office/word/2010/wordprocessingShape">
                    <wps:wsp>
                      <wps:cNvSpPr/>
                      <wps:spPr>
                        <a:xfrm>
                          <a:off x="0" y="0"/>
                          <a:ext cx="213995" cy="2032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4.2pt;margin-top:107.25pt;height:16pt;width:16.85pt;z-index:251796480;v-text-anchor:middle;mso-width-relative:page;mso-height-relative:page;" filled="f" stroked="t" coordsize="21600,21600" o:gfxdata="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frtmw3AAAAAsBAAAPAAAAAAAAAAEAIAAAACIAAABkcnMvZG93bnJldi54bWxQSwEC&#10;FAAUAAAACACHTuJAZftKPWICAADCBAAADgAAAAAAAAABACAAAAArAQAAZHJzL2Uyb0RvYy54bWxQ&#10;SwUGAAAAAAYABgBZAQAA/wUAAAAA&#10;">
                <v:fill on="f" focussize="0,0"/>
                <v:stroke weight="0.25pt" color="#000000 [3213]"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3352800</wp:posOffset>
                </wp:positionH>
                <wp:positionV relativeFrom="paragraph">
                  <wp:posOffset>992505</wp:posOffset>
                </wp:positionV>
                <wp:extent cx="213995" cy="203200"/>
                <wp:effectExtent l="4445" t="4445" r="10160" b="20955"/>
                <wp:wrapNone/>
                <wp:docPr id="90" name="椭圆 90"/>
                <wp:cNvGraphicFramePr/>
                <a:graphic xmlns:a="http://schemas.openxmlformats.org/drawingml/2006/main">
                  <a:graphicData uri="http://schemas.microsoft.com/office/word/2010/wordprocessingShape">
                    <wps:wsp>
                      <wps:cNvSpPr/>
                      <wps:spPr>
                        <a:xfrm>
                          <a:off x="4302760" y="2696845"/>
                          <a:ext cx="213995" cy="2032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4pt;margin-top:78.15pt;height:16pt;width:16.85pt;z-index:251795456;v-text-anchor:middle;mso-width-relative:page;mso-height-relative:page;" filled="f" stroked="t" coordsize="21600,21600" o:gfxdata="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FYJgHcAAAACwEAAA8AAAAAAAAAAQAgAAAAIgAAAGRycy9k&#10;b3ducmV2LnhtbFBLAQIUABQAAAAIAIdO4kD6kX0acAIAAM4EAAAOAAAAAAAAAAEAIAAAACsBAABk&#10;cnMvZTJvRG9jLnhtbFBLBQYAAAAABgAGAFkBAAANBgAAAAA=&#10;">
                <v:fill on="f" focussize="0,0"/>
                <v:stroke weight="0.25pt" color="#000000 [3213]"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4403090</wp:posOffset>
                </wp:positionH>
                <wp:positionV relativeFrom="paragraph">
                  <wp:posOffset>-15875</wp:posOffset>
                </wp:positionV>
                <wp:extent cx="385445" cy="650875"/>
                <wp:effectExtent l="6350" t="6350" r="8255" b="9525"/>
                <wp:wrapNone/>
                <wp:docPr id="99" name="文本框 99"/>
                <wp:cNvGraphicFramePr/>
                <a:graphic xmlns:a="http://schemas.openxmlformats.org/drawingml/2006/main">
                  <a:graphicData uri="http://schemas.microsoft.com/office/word/2010/wordprocessingShape">
                    <wps:wsp>
                      <wps:cNvSpPr txBox="1"/>
                      <wps:spPr>
                        <a:xfrm>
                          <a:off x="0" y="0"/>
                          <a:ext cx="385445" cy="650875"/>
                        </a:xfrm>
                        <a:prstGeom prst="rect">
                          <a:avLst/>
                        </a:prstGeom>
                        <a:noFill/>
                        <a:ln w="12700" cmpd="sng">
                          <a:solidFill>
                            <a:schemeClr val="tx1"/>
                          </a:solidFill>
                          <a:prstDash val="solid"/>
                        </a:ln>
                        <a:effectLst/>
                      </wps:spPr>
                      <wps:txbx>
                        <w:txbxContent>
                          <w:p>
                            <w:pPr>
                              <w:jc w:val="both"/>
                              <w:rPr>
                                <w:rFonts w:hint="eastAsia" w:eastAsia="宋体"/>
                                <w:lang w:val="en-US" w:eastAsia="zh-CN"/>
                              </w:rPr>
                            </w:pPr>
                            <w:r>
                              <w:rPr>
                                <w:rFonts w:hint="eastAsia"/>
                                <w:lang w:val="en-US" w:eastAsia="zh-CN"/>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7pt;margin-top:-1.25pt;height:51.25pt;width:30.35pt;z-index:251804672;mso-width-relative:page;mso-height-relative:page;" filled="f" stroked="t" coordsize="21600,21600" o:gfxdata="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sxmNI1wAAAAoBAAAPAAAAAAAAAAEAIAAAACIAAABkcnMvZG93bnJldi54bWxQSwEC&#10;FAAUAAAACACHTuJAm7NJEWcCAADDBAAADgAAAAAAAAABACAAAAAmAQAAZHJzL2Uyb0RvYy54bWxQ&#10;SwUGAAAAAAYABgBZAQAA/wUAAAAA&#10;">
                <v:fill on="f" focussize="0,0"/>
                <v:stroke weight="1pt" color="#000000 [3213]" joinstyle="round"/>
                <v:imagedata o:title=""/>
                <o:lock v:ext="edit" aspectratio="f"/>
                <v:textbox>
                  <w:txbxContent>
                    <w:p>
                      <w:pPr>
                        <w:jc w:val="both"/>
                        <w:rPr>
                          <w:rFonts w:hint="eastAsia" w:eastAsia="宋体"/>
                          <w:lang w:val="en-US" w:eastAsia="zh-CN"/>
                        </w:rPr>
                      </w:pPr>
                      <w:r>
                        <w:rPr>
                          <w:rFonts w:hint="eastAsia"/>
                          <w:lang w:val="en-US" w:eastAsia="zh-CN"/>
                        </w:rPr>
                        <w:t>应急池</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3277870</wp:posOffset>
                </wp:positionH>
                <wp:positionV relativeFrom="paragraph">
                  <wp:posOffset>851535</wp:posOffset>
                </wp:positionV>
                <wp:extent cx="1564005" cy="635"/>
                <wp:effectExtent l="0" t="0" r="0" b="0"/>
                <wp:wrapNone/>
                <wp:docPr id="6" name="直接连接符 6"/>
                <wp:cNvGraphicFramePr/>
                <a:graphic xmlns:a="http://schemas.openxmlformats.org/drawingml/2006/main">
                  <a:graphicData uri="http://schemas.microsoft.com/office/word/2010/wordprocessingShape">
                    <wps:wsp>
                      <wps:cNvCnPr/>
                      <wps:spPr>
                        <a:xfrm flipV="1">
                          <a:off x="4157980" y="2549525"/>
                          <a:ext cx="1564005" cy="635"/>
                        </a:xfrm>
                        <a:prstGeom prst="line">
                          <a:avLst/>
                        </a:prstGeom>
                        <a:noFill/>
                        <a:ln w="15875" cap="flat" cmpd="sng" algn="ctr">
                          <a:solidFill>
                            <a:srgbClr val="000000"/>
                          </a:solidFill>
                          <a:prstDash val="sysDot"/>
                          <a:miter lim="800000"/>
                        </a:ln>
                        <a:effectLst/>
                      </wps:spPr>
                      <wps:bodyPr/>
                    </wps:wsp>
                  </a:graphicData>
                </a:graphic>
              </wp:anchor>
            </w:drawing>
          </mc:Choice>
          <mc:Fallback>
            <w:pict>
              <v:line id="_x0000_s1026" o:spid="_x0000_s1026" o:spt="20" style="position:absolute;left:0pt;flip:y;margin-left:258.1pt;margin-top:67.05pt;height:0.05pt;width:123.15pt;z-index:251721728;mso-width-relative:page;mso-height-relative:page;" filled="f" stroked="t" coordsize="21600,21600" o:gfxdata="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YuvXXbAAAACwEAAA8AAAAAAAAAAQAgAAAAIgAAAGRy&#10;cy9kb3ducmV2LnhtbFBLAQIUABQAAAAIAIdO4kB9DrNEAgIAANkDAAAOAAAAAAAAAAEAIAAAACoB&#10;AABkcnMvZTJvRG9jLnhtbFBLBQYAAAAABgAGAFkBAACeBQAAAAA=&#10;">
                <v:fill on="f" focussize="0,0"/>
                <v:stroke weight="1.25pt" color="#0000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1763395</wp:posOffset>
                </wp:positionH>
                <wp:positionV relativeFrom="paragraph">
                  <wp:posOffset>3207385</wp:posOffset>
                </wp:positionV>
                <wp:extent cx="571500" cy="30162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571500" cy="301625"/>
                        </a:xfrm>
                        <a:prstGeom prst="rect">
                          <a:avLst/>
                        </a:prstGeom>
                        <a:noFill/>
                        <a:ln w="6350">
                          <a:noFill/>
                        </a:ln>
                        <a:effectLst/>
                      </wps:spPr>
                      <wps:txbx>
                        <w:txbxContent>
                          <w:p>
                            <w:pPr>
                              <w:rPr>
                                <w:rFonts w:hint="eastAsia" w:eastAsia="宋体"/>
                                <w:lang w:val="en-US" w:eastAsia="zh-CN"/>
                              </w:rPr>
                            </w:pPr>
                            <w:r>
                              <w:rPr>
                                <w:rFonts w:hint="eastAsia"/>
                                <w:lang w:val="en-US" w:eastAsia="zh-CN"/>
                              </w:rPr>
                              <w:t>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85pt;margin-top:252.55pt;height:23.75pt;width:45pt;z-index:251751424;mso-width-relative:page;mso-height-relative:page;" filled="f" stroked="f" coordsize="21600,21600" o:gfxdata="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aMWnbAAAACwEAAA8AAAAAAAAAAQAgAAAA&#10;IgAAAGRycy9kb3ducmV2LnhtbFBLAQIUABQAAAAIAIdO4kCOzh0SQQIAAHcEAAAOAAAAAAAAAAEA&#10;IAAAACoBAABkcnMvZTJvRG9jLnhtbFBLBQYAAAAABgAGAFkBAADdBQAAAAA=&#10;">
                <v:fill on="f" focussize="0,0"/>
                <v:stroke on="f" weight="0.5pt"/>
                <v:imagedata o:title=""/>
                <o:lock v:ext="edit" aspectratio="f"/>
                <v:textbox>
                  <w:txbxContent>
                    <w:p>
                      <w:pPr>
                        <w:rPr>
                          <w:rFonts w:hint="eastAsia" w:eastAsia="宋体"/>
                          <w:lang w:val="en-US" w:eastAsia="zh-CN"/>
                        </w:rPr>
                      </w:pPr>
                      <w:r>
                        <w:rPr>
                          <w:rFonts w:hint="eastAsia"/>
                          <w:lang w:val="en-US" w:eastAsia="zh-CN"/>
                        </w:rPr>
                        <w:t>仓库</w:t>
                      </w:r>
                    </w:p>
                  </w:txbxContent>
                </v:textbox>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1672590</wp:posOffset>
                </wp:positionH>
                <wp:positionV relativeFrom="paragraph">
                  <wp:posOffset>1061085</wp:posOffset>
                </wp:positionV>
                <wp:extent cx="1541145" cy="828040"/>
                <wp:effectExtent l="6350" t="6350" r="14605" b="22860"/>
                <wp:wrapNone/>
                <wp:docPr id="42" name="矩形 42"/>
                <wp:cNvGraphicFramePr/>
                <a:graphic xmlns:a="http://schemas.openxmlformats.org/drawingml/2006/main">
                  <a:graphicData uri="http://schemas.microsoft.com/office/word/2010/wordprocessingShape">
                    <wps:wsp>
                      <wps:cNvSpPr/>
                      <wps:spPr>
                        <a:xfrm>
                          <a:off x="2682240" y="2490470"/>
                          <a:ext cx="1541145" cy="828040"/>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7pt;margin-top:83.55pt;height:65.2pt;width:121.35pt;z-index:251729920;v-text-anchor:middle;mso-width-relative:page;mso-height-relative:page;" filled="f" stroked="t" coordsize="21600,21600" o:gfxdata="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tyYsU2QAAAAsBAAAPAAAAAAAAAAEA&#10;IAAAACIAAABkcnMvZG93bnJldi54bWxQSwECFAAUAAAACACHTuJAKLrkuIACAADyBAAADgAAAAAA&#10;AAABACAAAAAoAQAAZHJzL2Uyb0RvYy54bWxQSwUGAAAAAAYABgBZAQAAGgYAAAAA&#10;">
                <v:fill on="f" focussize="0,0"/>
                <v:stroke weight="1pt" color="#000000"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799552" behindDoc="0" locked="0" layoutInCell="1" allowOverlap="1">
                <wp:simplePos x="0" y="0"/>
                <wp:positionH relativeFrom="column">
                  <wp:posOffset>8599170</wp:posOffset>
                </wp:positionH>
                <wp:positionV relativeFrom="paragraph">
                  <wp:posOffset>36830</wp:posOffset>
                </wp:positionV>
                <wp:extent cx="7620" cy="284480"/>
                <wp:effectExtent l="46990" t="0" r="59690" b="1270"/>
                <wp:wrapNone/>
                <wp:docPr id="108" name="直接箭头连接符 108"/>
                <wp:cNvGraphicFramePr/>
                <a:graphic xmlns:a="http://schemas.openxmlformats.org/drawingml/2006/main">
                  <a:graphicData uri="http://schemas.microsoft.com/office/word/2010/wordprocessingShape">
                    <wps:wsp>
                      <wps:cNvCnPr/>
                      <wps:spPr>
                        <a:xfrm flipH="1" flipV="1">
                          <a:off x="9513570" y="1179830"/>
                          <a:ext cx="7620" cy="2844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677.1pt;margin-top:2.9pt;height:22.4pt;width:0.6pt;z-index:251799552;mso-width-relative:page;mso-height-relative:page;" filled="f" stroked="t" coordsize="21600,21600" o:gfxdata="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sR201gAAAAoBAAAPAAAAAAAAAAEAIAAAACIAAABkcnMvZG93bnJldi54&#10;bWxQSwECFAAUAAAACACHTuJADUvpAjUCAAA4BAAADgAAAAAAAAABACAAAAAlAQAAZHJzL2Uyb0Rv&#10;Yy54bWxQSwUGAAAAAAYABgBZAQAAzAU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7049770</wp:posOffset>
                </wp:positionH>
                <wp:positionV relativeFrom="paragraph">
                  <wp:posOffset>1671955</wp:posOffset>
                </wp:positionV>
                <wp:extent cx="769620" cy="30162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769620" cy="301625"/>
                        </a:xfrm>
                        <a:prstGeom prst="rect">
                          <a:avLst/>
                        </a:prstGeom>
                        <a:noFill/>
                        <a:ln w="6350">
                          <a:noFill/>
                        </a:ln>
                        <a:effectLst/>
                      </wps:spPr>
                      <wps:txbx>
                        <w:txbxContent>
                          <w:p>
                            <w:pPr>
                              <w:rPr>
                                <w:rFonts w:hint="eastAsia" w:eastAsia="宋体"/>
                                <w:lang w:val="en-US" w:eastAsia="zh-CN"/>
                              </w:rPr>
                            </w:pPr>
                            <w:r>
                              <w:rPr>
                                <w:rFonts w:hint="eastAsia"/>
                                <w:lang w:val="en-US" w:eastAsia="zh-CN"/>
                              </w:rPr>
                              <w:t>办公用房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1pt;margin-top:131.65pt;height:23.75pt;width:60.6pt;z-index:251756544;mso-width-relative:page;mso-height-relative:page;" filled="f" stroked="f" coordsize="21600,21600" o:gfxdata="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bnse2wAAAA0BAAAPAAAAAAAAAAEAIAAA&#10;ACIAAABkcnMvZG93bnJldi54bWxQSwECFAAUAAAACACHTuJAcgFfa0ICAAB3BAAADgAAAAAAAAAB&#10;ACAAAAAqAQAAZHJzL2Uyb0RvYy54bWxQSwUGAAAAAAYABgBZAQAA3gUAAAAA&#10;">
                <v:fill on="f" focussize="0,0"/>
                <v:stroke on="f" weight="0.5pt"/>
                <v:imagedata o:title=""/>
                <o:lock v:ext="edit" aspectratio="f"/>
                <v:textbox>
                  <w:txbxContent>
                    <w:p>
                      <w:pPr>
                        <w:rPr>
                          <w:rFonts w:hint="eastAsia" w:eastAsia="宋体"/>
                          <w:lang w:val="en-US" w:eastAsia="zh-CN"/>
                        </w:rPr>
                      </w:pPr>
                      <w:r>
                        <w:rPr>
                          <w:rFonts w:hint="eastAsia"/>
                          <w:lang w:val="en-US" w:eastAsia="zh-CN"/>
                        </w:rPr>
                        <w:t>办公用房</w:t>
                      </w:r>
                    </w:p>
                  </w:txbxContent>
                </v:textbox>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6727825</wp:posOffset>
                </wp:positionH>
                <wp:positionV relativeFrom="paragraph">
                  <wp:posOffset>396875</wp:posOffset>
                </wp:positionV>
                <wp:extent cx="1341120" cy="3147695"/>
                <wp:effectExtent l="6350" t="6350" r="24130" b="8255"/>
                <wp:wrapNone/>
                <wp:docPr id="163" name="矩形 163"/>
                <wp:cNvGraphicFramePr/>
                <a:graphic xmlns:a="http://schemas.openxmlformats.org/drawingml/2006/main">
                  <a:graphicData uri="http://schemas.microsoft.com/office/word/2010/wordprocessingShape">
                    <wps:wsp>
                      <wps:cNvSpPr/>
                      <wps:spPr>
                        <a:xfrm>
                          <a:off x="0" y="0"/>
                          <a:ext cx="1341120" cy="314769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9.75pt;margin-top:31.25pt;height:247.85pt;width:105.6pt;z-index:251742208;v-text-anchor:middle;mso-width-relative:page;mso-height-relative:page;" filled="f" stroked="t" coordsize="21600,21600" o:gfxdata="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wsckdoAAAAMAQAADwAAAAAAAAABACAAAAAiAAAA&#10;ZHJzL2Rvd25yZXYueG1sUEsBAhQAFAAAAAgAh07iQK6ce4h3AgAA6QQAAA4AAAAAAAAAAQAgAAAA&#10;KQEAAGRycy9lMm9Eb2MueG1sUEsFBgAAAAAGAAYAWQEAABIGAAAAAA==&#10;">
                <v:fill on="f" focussize="0,0"/>
                <v:stroke weight="1pt" color="#000000"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3299460</wp:posOffset>
                </wp:positionH>
                <wp:positionV relativeFrom="paragraph">
                  <wp:posOffset>113665</wp:posOffset>
                </wp:positionV>
                <wp:extent cx="1134745" cy="33337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134745" cy="333375"/>
                        </a:xfrm>
                        <a:prstGeom prst="rect">
                          <a:avLst/>
                        </a:prstGeom>
                        <a:noFill/>
                        <a:ln w="6350">
                          <a:noFill/>
                        </a:ln>
                        <a:effectLst/>
                      </wps:spPr>
                      <wps:txbx>
                        <w:txbxContent>
                          <w:p>
                            <w:pPr>
                              <w:rPr>
                                <w:rFonts w:hint="eastAsia" w:eastAsia="宋体"/>
                                <w:lang w:val="en-US" w:eastAsia="zh-CN"/>
                              </w:rPr>
                            </w:pPr>
                            <w:r>
                              <w:rPr>
                                <w:rFonts w:hint="eastAsia"/>
                                <w:lang w:val="en-US" w:eastAsia="zh-CN"/>
                              </w:rPr>
                              <w:t>无害化洗消中心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pt;margin-top:8.95pt;height:26.25pt;width:89.35pt;z-index:251759616;mso-width-relative:page;mso-height-relative:page;" filled="f" stroked="f" coordsize="21600,21600" o:gfxdata="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iM9doAAAAJAQAADwAAAAAAAAABACAAAAAi&#10;AAAAZHJzL2Rvd25yZXYueG1sUEsBAhQAFAAAAAgAh07iQEDqX4hBAgAAeAQAAA4AAAAAAAAAAQAg&#10;AAAAKQEAAGRycy9lMm9Eb2MueG1sUEsFBgAAAAAGAAYAWQEAANwFAAAAAA==&#10;">
                <v:fill on="f" focussize="0,0"/>
                <v:stroke on="f" weight="0.5pt"/>
                <v:imagedata o:title=""/>
                <o:lock v:ext="edit" aspectratio="f"/>
                <v:textbox>
                  <w:txbxContent>
                    <w:p>
                      <w:pPr>
                        <w:rPr>
                          <w:rFonts w:hint="eastAsia" w:eastAsia="宋体"/>
                          <w:lang w:val="en-US" w:eastAsia="zh-CN"/>
                        </w:rPr>
                      </w:pPr>
                      <w:r>
                        <w:rPr>
                          <w:rFonts w:hint="eastAsia"/>
                          <w:lang w:val="en-US" w:eastAsia="zh-CN"/>
                        </w:rPr>
                        <w:t>无害化洗消中心</w:t>
                      </w: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5367020</wp:posOffset>
                </wp:positionH>
                <wp:positionV relativeFrom="paragraph">
                  <wp:posOffset>3920490</wp:posOffset>
                </wp:positionV>
                <wp:extent cx="619125" cy="30162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619125" cy="301625"/>
                        </a:xfrm>
                        <a:prstGeom prst="rect">
                          <a:avLst/>
                        </a:prstGeom>
                        <a:noFill/>
                        <a:ln w="6350">
                          <a:noFill/>
                        </a:ln>
                        <a:effectLst/>
                      </wps:spPr>
                      <wps:txbx>
                        <w:txbxContent>
                          <w:p>
                            <w:pPr>
                              <w:rPr>
                                <w:rFonts w:hint="default" w:eastAsia="宋体"/>
                                <w:lang w:val="en-US" w:eastAsia="zh-CN"/>
                              </w:rPr>
                            </w:pPr>
                            <w:r>
                              <w:rPr>
                                <w:rFonts w:hint="eastAsia"/>
                                <w:lang w:val="en-US" w:eastAsia="zh-CN"/>
                              </w:rPr>
                              <w:t>门卫室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6pt;margin-top:308.7pt;height:23.75pt;width:48.75pt;z-index:251793408;mso-width-relative:page;mso-height-relative:page;" filled="f" stroked="f" coordsize="21600,21600" o:gfxdata="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Y23SvcAAAACwEAAA8AAAAAAAAAAQAgAAAA&#10;IgAAAGRycy9kb3ducmV2LnhtbFBLAQIUABQAAAAIAIdO4kBz/5yUQAIAAHUEAAAOAAAAAAAAAAEA&#10;IAAAACsBAABkcnMvZTJvRG9jLnhtbFBLBQYAAAAABgAGAFkBAADdBQAAAAA=&#10;">
                <v:fill on="f" focussize="0,0"/>
                <v:stroke on="f" weight="0.5pt"/>
                <v:imagedata o:title=""/>
                <o:lock v:ext="edit" aspectratio="f"/>
                <v:textbox>
                  <w:txbxContent>
                    <w:p>
                      <w:pPr>
                        <w:rPr>
                          <w:rFonts w:hint="default" w:eastAsia="宋体"/>
                          <w:lang w:val="en-US" w:eastAsia="zh-CN"/>
                        </w:rPr>
                      </w:pPr>
                      <w:r>
                        <w:rPr>
                          <w:rFonts w:hint="eastAsia"/>
                          <w:lang w:val="en-US" w:eastAsia="zh-CN"/>
                        </w:rPr>
                        <w:t>门卫室</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5340985</wp:posOffset>
                </wp:positionH>
                <wp:positionV relativeFrom="paragraph">
                  <wp:posOffset>3763645</wp:posOffset>
                </wp:positionV>
                <wp:extent cx="643255" cy="586105"/>
                <wp:effectExtent l="6350" t="6350" r="17145" b="17145"/>
                <wp:wrapNone/>
                <wp:docPr id="151" name="矩形 151"/>
                <wp:cNvGraphicFramePr/>
                <a:graphic xmlns:a="http://schemas.openxmlformats.org/drawingml/2006/main">
                  <a:graphicData uri="http://schemas.microsoft.com/office/word/2010/wordprocessingShape">
                    <wps:wsp>
                      <wps:cNvSpPr/>
                      <wps:spPr>
                        <a:xfrm>
                          <a:off x="0" y="0"/>
                          <a:ext cx="643255" cy="586105"/>
                        </a:xfrm>
                        <a:prstGeom prst="rect">
                          <a:avLst/>
                        </a:prstGeom>
                        <a:noFill/>
                        <a:ln w="12700" cap="flat" cmpd="sng" algn="ctr">
                          <a:solidFill>
                            <a:srgbClr val="000000"/>
                          </a:solidFill>
                          <a:prstDash val="solid"/>
                          <a:miter lim="800000"/>
                        </a:ln>
                        <a:effectLst/>
                      </wps:spPr>
                      <wps:txbx>
                        <w:txbxContent>
                          <w:p>
                            <w:pPr>
                              <w:jc w:val="cente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0.55pt;margin-top:296.35pt;height:46.15pt;width:50.65pt;z-index:251741184;v-text-anchor:middle;mso-width-relative:page;mso-height-relative:page;" filled="f" stroked="t" coordsize="21600,21600" o:gfxdata="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d9zB2gAAAAsBAAAPAAAAAAAAAAEAIAAAACIAAABk&#10;cnMvZG93bnJldi54bWxQSwECFAAUAAAACACHTuJA2hESxXYCAADnBAAADgAAAAAAAAABACAAAAAp&#10;AQAAZHJzL2Uyb0RvYy54bWxQSwUGAAAAAAYABgBZAQAAEQYAAAAA&#10;">
                <v:fill on="f" focussize="0,0"/>
                <v:stroke weight="1pt" color="#000000" miterlimit="8" joinstyle="miter"/>
                <v:imagedata o:title=""/>
                <o:lock v:ext="edit" aspectratio="f"/>
                <v:textbox>
                  <w:txbxContent>
                    <w:p>
                      <w:pPr>
                        <w:jc w:val="center"/>
                        <w:rPr>
                          <w:rFonts w:hint="eastAsia" w:eastAsia="宋体"/>
                          <w:lang w:val="en-US" w:eastAsia="zh-CN"/>
                        </w:rPr>
                      </w:pPr>
                    </w:p>
                  </w:txbxContent>
                </v:textbox>
              </v:rect>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2592070</wp:posOffset>
                </wp:positionH>
                <wp:positionV relativeFrom="paragraph">
                  <wp:posOffset>193675</wp:posOffset>
                </wp:positionV>
                <wp:extent cx="619125" cy="30162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619125" cy="301625"/>
                        </a:xfrm>
                        <a:prstGeom prst="rect">
                          <a:avLst/>
                        </a:prstGeom>
                        <a:noFill/>
                        <a:ln w="6350">
                          <a:noFill/>
                        </a:ln>
                        <a:effectLst/>
                      </wps:spPr>
                      <wps:txbx>
                        <w:txbxContent>
                          <w:p>
                            <w:pPr>
                              <w:rPr>
                                <w:rFonts w:hint="eastAsia" w:eastAsia="宋体"/>
                                <w:lang w:val="en-US" w:eastAsia="zh-CN"/>
                              </w:rPr>
                            </w:pPr>
                            <w:r>
                              <w:rPr>
                                <w:rFonts w:hint="eastAsia"/>
                                <w:lang w:val="en-US" w:eastAsia="zh-CN"/>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1pt;margin-top:15.25pt;height:23.75pt;width:48.75pt;z-index:251755520;mso-width-relative:page;mso-height-relative:page;" filled="f" stroked="f" coordsize="21600,21600" o:gfxdata="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S07cLaAAAACQEAAA8AAAAAAAAAAQAgAAAA&#10;IgAAAGRycy9kb3ducmV2LnhtbFBLAQIUABQAAAAIAIdO4kCbSlrFQgIAAHcEAAAOAAAAAAAAAAEA&#10;IAAAACkBAABkcnMvZTJvRG9jLnhtbFBLBQYAAAAABgAGAFkBAADdBQAAAAA=&#10;">
                <v:fill on="f" focussize="0,0"/>
                <v:stroke on="f" weight="0.5pt"/>
                <v:imagedata o:title=""/>
                <o:lock v:ext="edit" aspectratio="f"/>
                <v:textbox>
                  <w:txbxContent>
                    <w:p>
                      <w:pPr>
                        <w:rPr>
                          <w:rFonts w:hint="eastAsia" w:eastAsia="宋体"/>
                          <w:lang w:val="en-US" w:eastAsia="zh-CN"/>
                        </w:rPr>
                      </w:pPr>
                      <w:r>
                        <w:rPr>
                          <w:rFonts w:hint="eastAsia"/>
                          <w:lang w:val="en-US" w:eastAsia="zh-CN"/>
                        </w:rPr>
                        <w:t>危废间</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2451735</wp:posOffset>
                </wp:positionH>
                <wp:positionV relativeFrom="paragraph">
                  <wp:posOffset>-14605</wp:posOffset>
                </wp:positionV>
                <wp:extent cx="824230" cy="752475"/>
                <wp:effectExtent l="6350" t="6350" r="7620" b="22225"/>
                <wp:wrapNone/>
                <wp:docPr id="59" name="矩形 59"/>
                <wp:cNvGraphicFramePr/>
                <a:graphic xmlns:a="http://schemas.openxmlformats.org/drawingml/2006/main">
                  <a:graphicData uri="http://schemas.microsoft.com/office/word/2010/wordprocessingShape">
                    <wps:wsp>
                      <wps:cNvSpPr/>
                      <wps:spPr>
                        <a:xfrm>
                          <a:off x="0" y="0"/>
                          <a:ext cx="824230" cy="75247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05pt;margin-top:-1.15pt;height:59.25pt;width:64.9pt;z-index:251792384;v-text-anchor:middle;mso-width-relative:page;mso-height-relative:page;" filled="f" stroked="t" coordsize="21600,21600" o:gfxdata="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Sr6by2QAAAAoBAAAPAAAAAAAAAAEAIAAAACIAAABkcnMvZG93bnJl&#10;di54bWxQSwECFAAUAAAACACHTuJAnJ8cbG4CAADaBAAADgAAAAAAAAABACAAAAAoAQAAZHJzL2Uy&#10;b0RvYy54bWxQSwUGAAAAAAYABgBZAQAACAY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1741170</wp:posOffset>
                </wp:positionH>
                <wp:positionV relativeFrom="paragraph">
                  <wp:posOffset>185420</wp:posOffset>
                </wp:positionV>
                <wp:extent cx="603250" cy="301625"/>
                <wp:effectExtent l="0" t="0" r="0" b="0"/>
                <wp:wrapNone/>
                <wp:docPr id="160" name="文本框 160"/>
                <wp:cNvGraphicFramePr/>
                <a:graphic xmlns:a="http://schemas.openxmlformats.org/drawingml/2006/main">
                  <a:graphicData uri="http://schemas.microsoft.com/office/word/2010/wordprocessingShape">
                    <wps:wsp>
                      <wps:cNvSpPr txBox="1"/>
                      <wps:spPr>
                        <a:xfrm>
                          <a:off x="3310890" y="502285"/>
                          <a:ext cx="603250" cy="301625"/>
                        </a:xfrm>
                        <a:prstGeom prst="rect">
                          <a:avLst/>
                        </a:prstGeom>
                        <a:noFill/>
                        <a:ln w="6350">
                          <a:noFill/>
                        </a:ln>
                        <a:effectLst/>
                      </wps:spPr>
                      <wps:txbx>
                        <w:txbxContent>
                          <w:p>
                            <w:pPr>
                              <w:rPr>
                                <w:rFonts w:hint="eastAsia" w:eastAsia="宋体"/>
                                <w:lang w:val="en-US" w:eastAsia="zh-CN"/>
                              </w:rPr>
                            </w:pPr>
                            <w:r>
                              <w:rPr>
                                <w:rFonts w:hint="eastAsia"/>
                                <w:lang w:val="en-US" w:eastAsia="zh-CN"/>
                              </w:rPr>
                              <w:t>固废间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1pt;margin-top:14.6pt;height:23.75pt;width:47.5pt;z-index:251745280;mso-width-relative:page;mso-height-relative:page;" filled="f" stroked="f" coordsize="21600,21600" o:gfxdata="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0OWU99kAAAAJAQAADwAAAAAA&#10;AAABACAAAAAiAAAAZHJzL2Rvd25yZXYueG1sUEsBAhQAFAAAAAgAh07iQPQLqH1LAgAAggQAAA4A&#10;AAAAAAAAAQAgAAAAKAEAAGRycy9lMm9Eb2MueG1sUEsFBgAAAAAGAAYAWQEAAOUFAAAAAA==&#10;">
                <v:fill on="f" focussize="0,0"/>
                <v:stroke on="f" weight="0.5pt"/>
                <v:imagedata o:title=""/>
                <o:lock v:ext="edit" aspectratio="f"/>
                <v:textbox>
                  <w:txbxContent>
                    <w:p>
                      <w:pPr>
                        <w:rPr>
                          <w:rFonts w:hint="eastAsia" w:eastAsia="宋体"/>
                          <w:lang w:val="en-US" w:eastAsia="zh-CN"/>
                        </w:rPr>
                      </w:pPr>
                      <w:r>
                        <w:rPr>
                          <w:rFonts w:hint="eastAsia"/>
                          <w:lang w:val="en-US" w:eastAsia="zh-CN"/>
                        </w:rPr>
                        <w:t>固废间</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1627505</wp:posOffset>
                </wp:positionH>
                <wp:positionV relativeFrom="paragraph">
                  <wp:posOffset>-14605</wp:posOffset>
                </wp:positionV>
                <wp:extent cx="803910" cy="752475"/>
                <wp:effectExtent l="6350" t="6350" r="8890" b="22225"/>
                <wp:wrapNone/>
                <wp:docPr id="55" name="矩形 55"/>
                <wp:cNvGraphicFramePr/>
                <a:graphic xmlns:a="http://schemas.openxmlformats.org/drawingml/2006/main">
                  <a:graphicData uri="http://schemas.microsoft.com/office/word/2010/wordprocessingShape">
                    <wps:wsp>
                      <wps:cNvSpPr/>
                      <wps:spPr>
                        <a:xfrm>
                          <a:off x="0" y="0"/>
                          <a:ext cx="803910" cy="75247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15pt;margin-top:-1.15pt;height:59.25pt;width:63.3pt;z-index:251791360;v-text-anchor:middle;mso-width-relative:page;mso-height-relative:page;" filled="f" stroked="t" coordsize="21600,21600" o:gfxdata="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f5Kxp2QAAAAoBAAAPAAAAAAAAAAEAIAAAACIAAABkcnMvZG93bnJl&#10;di54bWxQSwECFAAUAAAACACHTuJAPSgTiG4CAADaBAAADgAAAAAAAAABACAAAAAoAQAAZHJzL2Uy&#10;b0RvYy54bWxQSwUGAAAAAAYABgBZAQAACAY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2504440</wp:posOffset>
                </wp:positionH>
                <wp:positionV relativeFrom="paragraph">
                  <wp:posOffset>2938145</wp:posOffset>
                </wp:positionV>
                <wp:extent cx="767715" cy="753745"/>
                <wp:effectExtent l="6350" t="6350" r="6985" b="20955"/>
                <wp:wrapNone/>
                <wp:docPr id="64" name="矩形 64"/>
                <wp:cNvGraphicFramePr/>
                <a:graphic xmlns:a="http://schemas.openxmlformats.org/drawingml/2006/main">
                  <a:graphicData uri="http://schemas.microsoft.com/office/word/2010/wordprocessingShape">
                    <wps:wsp>
                      <wps:cNvSpPr/>
                      <wps:spPr>
                        <a:xfrm>
                          <a:off x="0" y="0"/>
                          <a:ext cx="767715" cy="75374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2pt;margin-top:231.35pt;height:59.35pt;width:60.45pt;z-index:251731968;v-text-anchor:middle;mso-width-relative:page;mso-height-relative:page;" filled="f" stroked="t" coordsize="21600,21600" o:gfxdata="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NS9j22gAAAAsBAAAPAAAAAAAAAAEAIAAAACIAAABkcnMvZG93&#10;bnJldi54bWxQSwECFAAUAAAACACHTuJAqSvPFHACAADaBAAADgAAAAAAAAABACAAAAApAQAAZHJz&#10;L2Uyb0RvYy54bWxQSwUGAAAAAAYABgBZAQAACwY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1880235</wp:posOffset>
                </wp:positionH>
                <wp:positionV relativeFrom="paragraph">
                  <wp:posOffset>1345565</wp:posOffset>
                </wp:positionV>
                <wp:extent cx="1166495" cy="28448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166495" cy="284480"/>
                        </a:xfrm>
                        <a:prstGeom prst="rect">
                          <a:avLst/>
                        </a:prstGeom>
                        <a:noFill/>
                        <a:ln w="6350">
                          <a:noFill/>
                        </a:ln>
                        <a:effectLst/>
                      </wps:spPr>
                      <wps:txbx>
                        <w:txbxContent>
                          <w:p>
                            <w:pPr>
                              <w:rPr>
                                <w:rFonts w:hint="default" w:eastAsia="宋体"/>
                                <w:lang w:val="en-US" w:eastAsia="zh-CN"/>
                              </w:rPr>
                            </w:pPr>
                            <w:r>
                              <w:rPr>
                                <w:rFonts w:hint="eastAsia"/>
                                <w:lang w:val="en-US" w:eastAsia="zh-CN"/>
                              </w:rPr>
                              <w:t>无害化处理设备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05.95pt;height:22.4pt;width:91.85pt;z-index:251746304;mso-width-relative:page;mso-height-relative:page;" filled="f" stroked="f" coordsize="21600,21600" o:gfxdata="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zm6N3AAAAAsBAAAPAAAAAAAAAAEA&#10;IAAAACIAAABkcnMvZG93bnJldi54bWxQSwECFAAUAAAACACHTuJABf/XPUQCAAB4BAAADgAAAAAA&#10;AAABACAAAAAr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无害化处理设备</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3784600</wp:posOffset>
                </wp:positionH>
                <wp:positionV relativeFrom="paragraph">
                  <wp:posOffset>3848100</wp:posOffset>
                </wp:positionV>
                <wp:extent cx="8255" cy="299085"/>
                <wp:effectExtent l="6350" t="0" r="23495" b="5715"/>
                <wp:wrapNone/>
                <wp:docPr id="111" name="直接连接符 111"/>
                <wp:cNvGraphicFramePr/>
                <a:graphic xmlns:a="http://schemas.openxmlformats.org/drawingml/2006/main">
                  <a:graphicData uri="http://schemas.microsoft.com/office/word/2010/wordprocessingShape">
                    <wps:wsp>
                      <wps:cNvCnPr/>
                      <wps:spPr>
                        <a:xfrm>
                          <a:off x="4625975" y="4915535"/>
                          <a:ext cx="8255" cy="299085"/>
                        </a:xfrm>
                        <a:prstGeom prst="line">
                          <a:avLst/>
                        </a:prstGeom>
                        <a:noFill/>
                        <a:ln w="12700" cap="flat" cmpd="sng" algn="ctr">
                          <a:solidFill>
                            <a:srgbClr val="000000"/>
                          </a:solidFill>
                          <a:prstDash val="sysDot"/>
                          <a:miter lim="800000"/>
                        </a:ln>
                        <a:effectLst/>
                      </wps:spPr>
                      <wps:bodyPr/>
                    </wps:wsp>
                  </a:graphicData>
                </a:graphic>
              </wp:anchor>
            </w:drawing>
          </mc:Choice>
          <mc:Fallback>
            <w:pict>
              <v:line id="_x0000_s1026" o:spid="_x0000_s1026" o:spt="20" style="position:absolute;left:0pt;margin-left:298pt;margin-top:303pt;height:23.55pt;width:0.65pt;z-index:251737088;mso-width-relative:page;mso-height-relative:page;" filled="f" stroked="t" coordsize="21600,21600" o:gfxdata="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Owe0doAAAALAQAADwAAAAAAAAABACAAAAAiAAAAZHJzL2Rvd25y&#10;ZXYueG1sUEsBAhQAFAAAAAgAh07iQBHJn//8AQAA0wMAAA4AAAAAAAAAAQAgAAAAKQEAAGRycy9l&#10;Mm9Eb2MueG1sUEsFBgAAAAAGAAYAWQEAAJcFAAAAAA==&#10;">
                <v:fill on="f" focussize="0,0"/>
                <v:stroke weight="1pt" color="#0000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3079115</wp:posOffset>
                </wp:positionH>
                <wp:positionV relativeFrom="paragraph">
                  <wp:posOffset>4302125</wp:posOffset>
                </wp:positionV>
                <wp:extent cx="659130" cy="28575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659130" cy="285750"/>
                        </a:xfrm>
                        <a:prstGeom prst="rect">
                          <a:avLst/>
                        </a:prstGeom>
                        <a:noFill/>
                        <a:ln w="6350">
                          <a:noFill/>
                        </a:ln>
                        <a:effectLst/>
                      </wps:spPr>
                      <wps:txbx>
                        <w:txbxContent>
                          <w:p>
                            <w:pPr>
                              <w:rPr>
                                <w:rFonts w:hint="eastAsia" w:eastAsia="宋体"/>
                                <w:lang w:val="en-US" w:eastAsia="zh-CN"/>
                              </w:rPr>
                            </w:pPr>
                            <w:r>
                              <w:rPr>
                                <w:rFonts w:hint="eastAsia"/>
                                <w:lang w:val="en-US" w:eastAsia="zh-CN"/>
                              </w:rPr>
                              <w:t>观察室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45pt;margin-top:338.75pt;height:22.5pt;width:51.9pt;z-index:251749376;mso-width-relative:page;mso-height-relative:page;" filled="f" stroked="f" coordsize="21600,21600" o:gfxdata="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ox3y90AAAALAQAADwAAAAAAAAABACAA&#10;AAAiAAAAZHJzL2Rvd25yZXYueG1sUEsBAhQAFAAAAAgAh07iQPn4BaBBAgAAdwQAAA4AAAAAAAAA&#10;AQAgAAAALAEAAGRycy9lMm9Eb2MueG1sUEsFBgAAAAAGAAYAWQEAAN8FAAAAAA==&#10;">
                <v:fill on="f" focussize="0,0"/>
                <v:stroke on="f" weight="0.5pt"/>
                <v:imagedata o:title=""/>
                <o:lock v:ext="edit" aspectratio="f"/>
                <v:textbox>
                  <w:txbxContent>
                    <w:p>
                      <w:pPr>
                        <w:rPr>
                          <w:rFonts w:hint="eastAsia" w:eastAsia="宋体"/>
                          <w:lang w:val="en-US" w:eastAsia="zh-CN"/>
                        </w:rPr>
                      </w:pPr>
                      <w:r>
                        <w:rPr>
                          <w:rFonts w:hint="eastAsia"/>
                          <w:lang w:val="en-US" w:eastAsia="zh-CN"/>
                        </w:rPr>
                        <w:t>观察室</w:t>
                      </w: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2774315</wp:posOffset>
                </wp:positionH>
                <wp:positionV relativeFrom="paragraph">
                  <wp:posOffset>4162425</wp:posOffset>
                </wp:positionV>
                <wp:extent cx="1283970" cy="608965"/>
                <wp:effectExtent l="6350" t="6350" r="24130" b="13335"/>
                <wp:wrapNone/>
                <wp:docPr id="87" name="矩形 87"/>
                <wp:cNvGraphicFramePr/>
                <a:graphic xmlns:a="http://schemas.openxmlformats.org/drawingml/2006/main">
                  <a:graphicData uri="http://schemas.microsoft.com/office/word/2010/wordprocessingShape">
                    <wps:wsp>
                      <wps:cNvSpPr/>
                      <wps:spPr>
                        <a:xfrm>
                          <a:off x="0" y="0"/>
                          <a:ext cx="1283970" cy="60896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45pt;margin-top:327.75pt;height:47.95pt;width:101.1pt;z-index:251734016;v-text-anchor:middle;mso-width-relative:page;mso-height-relative:page;" filled="f" stroked="t" coordsize="21600,21600" o:gfxdata="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I9u3aAAAACwEAAA8AAAAAAAAAAQAgAAAAIgAAAGRycy9kb3du&#10;cmV2LnhtbFBLAQIUABQAAAAIAIdO4kCRjMJTbwIAANsEAAAOAAAAAAAAAAEAIAAAACkBAABkcnMv&#10;ZTJvRG9jLnhtbFBLBQYAAAAABgAGAFkBAAAKBg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2666365</wp:posOffset>
                </wp:positionH>
                <wp:positionV relativeFrom="paragraph">
                  <wp:posOffset>3209925</wp:posOffset>
                </wp:positionV>
                <wp:extent cx="460375" cy="30162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460375" cy="301625"/>
                        </a:xfrm>
                        <a:prstGeom prst="rect">
                          <a:avLst/>
                        </a:prstGeom>
                        <a:noFill/>
                        <a:ln w="6350">
                          <a:noFill/>
                        </a:ln>
                        <a:effectLst/>
                      </wps:spPr>
                      <wps:txbx>
                        <w:txbxContent>
                          <w:p>
                            <w:pPr>
                              <w:rPr>
                                <w:rFonts w:hint="eastAsia" w:eastAsia="宋体"/>
                                <w:lang w:val="en-US" w:eastAsia="zh-CN"/>
                              </w:rPr>
                            </w:pPr>
                            <w:r>
                              <w:rPr>
                                <w:rFonts w:hint="eastAsia"/>
                                <w:lang w:val="en-US" w:eastAsia="zh-CN"/>
                              </w:rPr>
                              <w:t>冷库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95pt;margin-top:252.75pt;height:23.75pt;width:36.25pt;z-index:251748352;mso-width-relative:page;mso-height-relative:page;" filled="f" stroked="f" coordsize="21600,21600" o:gfxdata="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ow8ttwAAAALAQAADwAAAAAAAAABACAA&#10;AAAiAAAAZHJzL2Rvd25yZXYueG1sUEsBAhQAFAAAAAgAh07iQMC1VtJCAgAAdwQAAA4AAAAAAAAA&#10;AQAgAAAAKwEAAGRycy9lMm9Eb2MueG1sUEsFBgAAAAAGAAYAWQEAAN8FAAAAAA==&#10;">
                <v:fill on="f" focussize="0,0"/>
                <v:stroke on="f" weight="0.5pt"/>
                <v:imagedata o:title=""/>
                <o:lock v:ext="edit" aspectratio="f"/>
                <v:textbox>
                  <w:txbxContent>
                    <w:p>
                      <w:pPr>
                        <w:rPr>
                          <w:rFonts w:hint="eastAsia" w:eastAsia="宋体"/>
                          <w:lang w:val="en-US" w:eastAsia="zh-CN"/>
                        </w:rPr>
                      </w:pPr>
                      <w:r>
                        <w:rPr>
                          <w:rFonts w:hint="eastAsia"/>
                          <w:lang w:val="en-US" w:eastAsia="zh-CN"/>
                        </w:rPr>
                        <w:t>冷库</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1614170</wp:posOffset>
                </wp:positionH>
                <wp:positionV relativeFrom="paragraph">
                  <wp:posOffset>2947670</wp:posOffset>
                </wp:positionV>
                <wp:extent cx="867410" cy="752475"/>
                <wp:effectExtent l="6350" t="6350" r="21590" b="22225"/>
                <wp:wrapNone/>
                <wp:docPr id="47" name="矩形 47"/>
                <wp:cNvGraphicFramePr/>
                <a:graphic xmlns:a="http://schemas.openxmlformats.org/drawingml/2006/main">
                  <a:graphicData uri="http://schemas.microsoft.com/office/word/2010/wordprocessingShape">
                    <wps:wsp>
                      <wps:cNvSpPr/>
                      <wps:spPr>
                        <a:xfrm>
                          <a:off x="0" y="0"/>
                          <a:ext cx="867410" cy="75247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232.1pt;height:59.25pt;width:68.3pt;z-index:251730944;v-text-anchor:middle;mso-width-relative:page;mso-height-relative:page;" filled="f" stroked="t" coordsize="21600,21600" o:gfxdata="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Ws8+2QAAAAsBAAAPAAAAAAAAAAEAIAAAACIAAABkcnMvZG93bnJl&#10;di54bWxQSwECFAAUAAAACACHTuJAswBmLm4CAADaBAAADgAAAAAAAAABACAAAAAoAQAAZHJzL2Uy&#10;b0RvYy54bWxQSwUGAAAAAAYABgBZAQAACAY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4578350</wp:posOffset>
                </wp:positionH>
                <wp:positionV relativeFrom="paragraph">
                  <wp:posOffset>3713480</wp:posOffset>
                </wp:positionV>
                <wp:extent cx="688975" cy="2768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688975" cy="276860"/>
                        </a:xfrm>
                        <a:prstGeom prst="rect">
                          <a:avLst/>
                        </a:prstGeom>
                        <a:noFill/>
                        <a:ln w="6350">
                          <a:noFill/>
                        </a:ln>
                        <a:effectLst/>
                      </wps:spPr>
                      <wps:txbx>
                        <w:txbxContent>
                          <w:p>
                            <w:pPr>
                              <w:rPr>
                                <w:rFonts w:hint="eastAsia" w:eastAsia="宋体"/>
                                <w:lang w:val="en-US" w:eastAsia="zh-CN"/>
                              </w:rPr>
                            </w:pPr>
                            <w:r>
                              <w:rPr>
                                <w:rFonts w:hint="eastAsia"/>
                                <w:lang w:val="en-US" w:eastAsia="zh-CN"/>
                              </w:rPr>
                              <w:t>消毒池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292.4pt;height:21.8pt;width:54.25pt;z-index:251760640;mso-width-relative:page;mso-height-relative:page;" filled="f" stroked="f" coordsize="21600,21600" o:gfxdata="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qT/Z9wAAAALAQAADwAAAAAAAAABACAA&#10;AAAiAAAAZHJzL2Rvd25yZXYueG1sUEsBAhQAFAAAAAgAh07iQCeWvONCAgAAcwQAAA4AAAAAAAAA&#10;AQAgAAAAKwEAAGRycy9lMm9Eb2MueG1sUEsFBgAAAAAGAAYAWQEAAN8FAAAAAA==&#10;">
                <v:fill on="f" focussize="0,0"/>
                <v:stroke on="f" weight="0.5pt"/>
                <v:imagedata o:title=""/>
                <o:lock v:ext="edit" aspectratio="f"/>
                <v:textbox>
                  <w:txbxContent>
                    <w:p>
                      <w:pPr>
                        <w:rPr>
                          <w:rFonts w:hint="eastAsia" w:eastAsia="宋体"/>
                          <w:lang w:val="en-US" w:eastAsia="zh-CN"/>
                        </w:rPr>
                      </w:pPr>
                      <w:r>
                        <w:rPr>
                          <w:rFonts w:hint="eastAsia"/>
                          <w:lang w:val="en-US" w:eastAsia="zh-CN"/>
                        </w:rPr>
                        <w:t>消毒池</w:t>
                      </w:r>
                    </w:p>
                  </w:txbxContent>
                </v:textbox>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3272790</wp:posOffset>
                </wp:positionH>
                <wp:positionV relativeFrom="paragraph">
                  <wp:posOffset>-22860</wp:posOffset>
                </wp:positionV>
                <wp:extent cx="1096010" cy="657860"/>
                <wp:effectExtent l="6350" t="6350" r="21590" b="21590"/>
                <wp:wrapNone/>
                <wp:docPr id="149" name="矩形 149"/>
                <wp:cNvGraphicFramePr/>
                <a:graphic xmlns:a="http://schemas.openxmlformats.org/drawingml/2006/main">
                  <a:graphicData uri="http://schemas.microsoft.com/office/word/2010/wordprocessingShape">
                    <wps:wsp>
                      <wps:cNvSpPr/>
                      <wps:spPr>
                        <a:xfrm>
                          <a:off x="0" y="0"/>
                          <a:ext cx="1096010" cy="65786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7pt;margin-top:-1.8pt;height:51.8pt;width:86.3pt;z-index:251758592;v-text-anchor:middle;mso-width-relative:page;mso-height-relative:page;" filled="f" stroked="t" coordsize="21600,21600" o:gfxdata="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72hptcAAAAKAQAADwAAAAAAAAABACAAAAAiAAAAZHJzL2Rvd25yZXYu&#10;eG1sUEsBAhQAFAAAAAgAh07iQEOQFpRuAgAA3QQAAA4AAAAAAAAAAQAgAAAAJgEAAGRycy9lMm9E&#10;b2MueG1sUEsFBgAAAAAGAAYAWQEAAAYGA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5953125</wp:posOffset>
                </wp:positionH>
                <wp:positionV relativeFrom="paragraph">
                  <wp:posOffset>1414780</wp:posOffset>
                </wp:positionV>
                <wp:extent cx="340995" cy="729615"/>
                <wp:effectExtent l="0" t="0" r="0" b="0"/>
                <wp:wrapNone/>
                <wp:docPr id="148" name="文本框 148"/>
                <wp:cNvGraphicFramePr/>
                <a:graphic xmlns:a="http://schemas.openxmlformats.org/drawingml/2006/main">
                  <a:graphicData uri="http://schemas.microsoft.com/office/word/2010/wordprocessingShape">
                    <wps:wsp>
                      <wps:cNvSpPr txBox="1"/>
                      <wps:spPr>
                        <a:xfrm>
                          <a:off x="6581140" y="2375535"/>
                          <a:ext cx="340995" cy="729615"/>
                        </a:xfrm>
                        <a:prstGeom prst="rect">
                          <a:avLst/>
                        </a:prstGeom>
                        <a:noFill/>
                        <a:ln w="6350">
                          <a:noFill/>
                        </a:ln>
                        <a:effectLst/>
                      </wps:spPr>
                      <wps:txbx>
                        <w:txbxContent>
                          <w:p>
                            <w:pPr>
                              <w:jc w:val="center"/>
                              <w:rPr>
                                <w:rFonts w:hint="eastAsia" w:eastAsia="宋体"/>
                                <w:b/>
                                <w:bCs/>
                                <w:lang w:eastAsia="zh-CN"/>
                              </w:rPr>
                            </w:pPr>
                            <w:r>
                              <w:rPr>
                                <w:rFonts w:hint="eastAsia"/>
                                <w:b/>
                                <w:bCs/>
                                <w:lang w:eastAsia="zh-CN"/>
                              </w:rPr>
                              <w:t>绿化带</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8.75pt;margin-top:111.4pt;height:57.45pt;width:26.85pt;z-index:251757568;mso-width-relative:page;mso-height-relative:page;" filled="f" stroked="f" coordsize="21600,21600" o:gfxdata="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AVqKdsAAAAL&#10;AQAADwAAAAAAAAABACAAAAAiAAAAZHJzL2Rvd25yZXYueG1sUEsBAhQAFAAAAAgAh07iQMCeFH1S&#10;AgAAhQQAAA4AAAAAAAAAAQAgAAAAKgEAAGRycy9lMm9Eb2MueG1sUEsFBgAAAAAGAAYAWQEAAO4F&#10;AAAAAA==&#10;">
                <v:fill on="f" focussize="0,0"/>
                <v:stroke on="f" weight="0.5pt"/>
                <v:imagedata o:title=""/>
                <o:lock v:ext="edit" aspectratio="f"/>
                <v:textbox style="layout-flow:vertical-ideographic;">
                  <w:txbxContent>
                    <w:p>
                      <w:pPr>
                        <w:jc w:val="center"/>
                        <w:rPr>
                          <w:rFonts w:hint="eastAsia" w:eastAsia="宋体"/>
                          <w:b/>
                          <w:bCs/>
                          <w:lang w:eastAsia="zh-CN"/>
                        </w:rPr>
                      </w:pPr>
                      <w:r>
                        <w:rPr>
                          <w:rFonts w:hint="eastAsia"/>
                          <w:b/>
                          <w:bCs/>
                          <w:lang w:eastAsia="zh-CN"/>
                        </w:rPr>
                        <w:t>绿化带</w:t>
                      </w:r>
                    </w:p>
                  </w:txbxContent>
                </v:textbox>
              </v:shape>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5141595</wp:posOffset>
                </wp:positionH>
                <wp:positionV relativeFrom="paragraph">
                  <wp:posOffset>4843145</wp:posOffset>
                </wp:positionV>
                <wp:extent cx="769620" cy="30162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769620" cy="301625"/>
                        </a:xfrm>
                        <a:prstGeom prst="rect">
                          <a:avLst/>
                        </a:prstGeom>
                        <a:noFill/>
                        <a:ln w="6350">
                          <a:noFill/>
                        </a:ln>
                        <a:effectLst/>
                      </wps:spPr>
                      <wps:txbx>
                        <w:txbxContent>
                          <w:p>
                            <w:pPr>
                              <w:rPr>
                                <w:rFonts w:hint="eastAsia" w:eastAsia="宋体"/>
                                <w:lang w:val="en-US" w:eastAsia="zh-CN"/>
                              </w:rPr>
                            </w:pPr>
                            <w:r>
                              <w:rPr>
                                <w:rFonts w:hint="eastAsia"/>
                                <w:lang w:val="en-US" w:eastAsia="zh-CN"/>
                              </w:rPr>
                              <w:t>电动大门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85pt;margin-top:381.35pt;height:23.75pt;width:60.6pt;z-index:251754496;mso-width-relative:page;mso-height-relative:page;" filled="f" stroked="f" coordsize="21600,21600" o:gfxdata="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OSZKdwAAAALAQAADwAAAAAAAAABACAA&#10;AAAiAAAAZHJzL2Rvd25yZXYueG1sUEsBAhQAFAAAAAgAh07iQKaeeUhCAgAAdwQAAA4AAAAAAAAA&#10;AQAgAAAAKwEAAGRycy9lMm9Eb2MueG1sUEsFBgAAAAAGAAYAWQEAAN8FAAAAAA==&#10;">
                <v:fill on="f" focussize="0,0"/>
                <v:stroke on="f" weight="0.5pt"/>
                <v:imagedata o:title=""/>
                <o:lock v:ext="edit" aspectratio="f"/>
                <v:textbox>
                  <w:txbxContent>
                    <w:p>
                      <w:pPr>
                        <w:rPr>
                          <w:rFonts w:hint="eastAsia" w:eastAsia="宋体"/>
                          <w:lang w:val="en-US" w:eastAsia="zh-CN"/>
                        </w:rPr>
                      </w:pPr>
                      <w:r>
                        <w:rPr>
                          <w:rFonts w:hint="eastAsia"/>
                          <w:lang w:val="en-US" w:eastAsia="zh-CN"/>
                        </w:rPr>
                        <w:t>电动大门</w:t>
                      </w: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4012565</wp:posOffset>
                </wp:positionH>
                <wp:positionV relativeFrom="paragraph">
                  <wp:posOffset>4484370</wp:posOffset>
                </wp:positionV>
                <wp:extent cx="769620" cy="30162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769620" cy="301625"/>
                        </a:xfrm>
                        <a:prstGeom prst="rect">
                          <a:avLst/>
                        </a:prstGeom>
                        <a:noFill/>
                        <a:ln w="6350">
                          <a:noFill/>
                        </a:ln>
                        <a:effectLst/>
                      </wps:spPr>
                      <wps:txbx>
                        <w:txbxContent>
                          <w:p>
                            <w:pPr>
                              <w:rPr>
                                <w:rFonts w:hint="eastAsia" w:eastAsia="宋体"/>
                                <w:lang w:val="en-US" w:eastAsia="zh-CN"/>
                              </w:rPr>
                            </w:pPr>
                            <w:r>
                              <w:rPr>
                                <w:rFonts w:hint="eastAsia"/>
                                <w:lang w:val="en-US" w:eastAsia="zh-CN"/>
                              </w:rPr>
                              <w:t>人员通道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95pt;margin-top:353.1pt;height:23.75pt;width:60.6pt;z-index:251747328;mso-width-relative:page;mso-height-relative:page;" filled="f" stroked="f" coordsize="21600,21600" o:gfxdata="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ChA09wAAAALAQAADwAAAAAAAAABACAA&#10;AAAiAAAAZHJzL2Rvd25yZXYueG1sUEsBAhQAFAAAAAgAh07iQIN2R/NCAgAAdwQAAA4AAAAAAAAA&#10;AQAgAAAAKwEAAGRycy9lMm9Eb2MueG1sUEsFBgAAAAAGAAYAWQEAAN8FAAAAAA==&#10;">
                <v:fill on="f" focussize="0,0"/>
                <v:stroke on="f" weight="0.5pt"/>
                <v:imagedata o:title=""/>
                <o:lock v:ext="edit" aspectratio="f"/>
                <v:textbox>
                  <w:txbxContent>
                    <w:p>
                      <w:pPr>
                        <w:rPr>
                          <w:rFonts w:hint="eastAsia" w:eastAsia="宋体"/>
                          <w:lang w:val="en-US" w:eastAsia="zh-CN"/>
                        </w:rPr>
                      </w:pPr>
                      <w:r>
                        <w:rPr>
                          <w:rFonts w:hint="eastAsia"/>
                          <w:lang w:val="en-US" w:eastAsia="zh-CN"/>
                        </w:rPr>
                        <w:t>人员通道</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4065905</wp:posOffset>
                </wp:positionH>
                <wp:positionV relativeFrom="paragraph">
                  <wp:posOffset>4495165</wp:posOffset>
                </wp:positionV>
                <wp:extent cx="643255" cy="277495"/>
                <wp:effectExtent l="6350" t="6350" r="17145" b="20955"/>
                <wp:wrapNone/>
                <wp:docPr id="97" name="矩形 97"/>
                <wp:cNvGraphicFramePr/>
                <a:graphic xmlns:a="http://schemas.openxmlformats.org/drawingml/2006/main">
                  <a:graphicData uri="http://schemas.microsoft.com/office/word/2010/wordprocessingShape">
                    <wps:wsp>
                      <wps:cNvSpPr/>
                      <wps:spPr>
                        <a:xfrm>
                          <a:off x="0" y="0"/>
                          <a:ext cx="643255" cy="27749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0.15pt;margin-top:353.95pt;height:21.85pt;width:50.65pt;z-index:251735040;v-text-anchor:middle;mso-width-relative:page;mso-height-relative:page;" filled="f" stroked="t" coordsize="21600,21600" o:gfxdata="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nK0ZTZAAAACwEAAA8AAAAAAAAAAQAgAAAAIgAAAGRycy9kb3du&#10;cmV2LnhtbFBLAQIUABQAAAAIAIdO4kDSDtkccAIAANoEAAAOAAAAAAAAAAEAIAAAACgBAABkcnMv&#10;ZTJvRG9jLnhtbFBLBQYAAAAABgAGAFkBAAAKBg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1542415</wp:posOffset>
                </wp:positionH>
                <wp:positionV relativeFrom="paragraph">
                  <wp:posOffset>3728720</wp:posOffset>
                </wp:positionV>
                <wp:extent cx="769620" cy="301625"/>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769620" cy="301625"/>
                        </a:xfrm>
                        <a:prstGeom prst="rect">
                          <a:avLst/>
                        </a:prstGeom>
                        <a:noFill/>
                        <a:ln w="6350">
                          <a:noFill/>
                        </a:ln>
                        <a:effectLst/>
                      </wps:spPr>
                      <wps:txbx>
                        <w:txbxContent>
                          <w:p>
                            <w:pPr>
                              <w:rPr>
                                <w:rFonts w:hint="eastAsia" w:eastAsia="宋体"/>
                                <w:lang w:val="en-US" w:eastAsia="zh-CN"/>
                              </w:rPr>
                            </w:pPr>
                            <w:r>
                              <w:rPr>
                                <w:rFonts w:hint="eastAsia"/>
                                <w:lang w:val="en-US" w:eastAsia="zh-CN"/>
                              </w:rPr>
                              <w:t>人员通道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45pt;margin-top:293.6pt;height:23.75pt;width:60.6pt;z-index:251750400;mso-width-relative:page;mso-height-relative:page;" filled="f" stroked="f" coordsize="21600,21600" o:gfxdata="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7FjxTdAAAACwEAAA8AAAAAAAAAAQAg&#10;AAAAIgAAAGRycy9kb3ducmV2LnhtbFBLAQIUABQAAAAIAIdO4kBg0VKaQgIAAHcEAAAOAAAAAAAA&#10;AAEAIAAAACwBAABkcnMvZTJvRG9jLnhtbFBLBQYAAAAABgAGAFkBAADgBQAAAAA=&#10;">
                <v:fill on="f" focussize="0,0"/>
                <v:stroke on="f" weight="0.5pt"/>
                <v:imagedata o:title=""/>
                <o:lock v:ext="edit" aspectratio="f"/>
                <v:textbox>
                  <w:txbxContent>
                    <w:p>
                      <w:pPr>
                        <w:rPr>
                          <w:rFonts w:hint="eastAsia" w:eastAsia="宋体"/>
                          <w:lang w:val="en-US" w:eastAsia="zh-CN"/>
                        </w:rPr>
                      </w:pPr>
                      <w:r>
                        <w:rPr>
                          <w:rFonts w:hint="eastAsia"/>
                          <w:lang w:val="en-US" w:eastAsia="zh-CN"/>
                        </w:rPr>
                        <w:t>人员通道</w:t>
                      </w:r>
                    </w:p>
                  </w:txbxContent>
                </v:textbox>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5180330</wp:posOffset>
                </wp:positionH>
                <wp:positionV relativeFrom="paragraph">
                  <wp:posOffset>4876800</wp:posOffset>
                </wp:positionV>
                <wp:extent cx="682625" cy="222250"/>
                <wp:effectExtent l="6350" t="6350" r="15875" b="19050"/>
                <wp:wrapNone/>
                <wp:docPr id="161" name="矩形 161"/>
                <wp:cNvGraphicFramePr/>
                <a:graphic xmlns:a="http://schemas.openxmlformats.org/drawingml/2006/main">
                  <a:graphicData uri="http://schemas.microsoft.com/office/word/2010/wordprocessingShape">
                    <wps:wsp>
                      <wps:cNvSpPr/>
                      <wps:spPr>
                        <a:xfrm>
                          <a:off x="0" y="0"/>
                          <a:ext cx="682625" cy="222250"/>
                        </a:xfrm>
                        <a:prstGeom prst="rect">
                          <a:avLst/>
                        </a:prstGeom>
                        <a:no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7.9pt;margin-top:384pt;height:17.5pt;width:53.75pt;z-index:251744256;v-text-anchor:middle;mso-width-relative:page;mso-height-relative:page;" filled="f" stroked="t" coordsize="21600,21600" o:gfxdata="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l76kq2QAAAAsBAAAPAAAAAAAAAAEAIAAAACIAAABkcnMv&#10;ZG93bnJldi54bWxQSwECFAAUAAAACACHTuJAqMr9lXQCAADnBAAADgAAAAAAAAABACAAAAAoAQAA&#10;ZHJzL2Uyb0RvYy54bWxQSwUGAAAAAAYABgBZAQAADgYAAAAA&#10;">
                <v:fill on="f"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v</w:t>
                      </w:r>
                    </w:p>
                  </w:txbxContent>
                </v:textbox>
              </v:rect>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5984240</wp:posOffset>
                </wp:positionH>
                <wp:positionV relativeFrom="paragraph">
                  <wp:posOffset>-17780</wp:posOffset>
                </wp:positionV>
                <wp:extent cx="261620" cy="4079875"/>
                <wp:effectExtent l="6350" t="6350" r="17780" b="9525"/>
                <wp:wrapNone/>
                <wp:docPr id="162" name="矩形 162"/>
                <wp:cNvGraphicFramePr/>
                <a:graphic xmlns:a="http://schemas.openxmlformats.org/drawingml/2006/main">
                  <a:graphicData uri="http://schemas.microsoft.com/office/word/2010/wordprocessingShape">
                    <wps:wsp>
                      <wps:cNvSpPr/>
                      <wps:spPr>
                        <a:xfrm>
                          <a:off x="0" y="0"/>
                          <a:ext cx="261620" cy="4079875"/>
                        </a:xfrm>
                        <a:prstGeom prst="rect">
                          <a:avLst/>
                        </a:prstGeom>
                        <a:pattFill prst="lgConfetti">
                          <a:fgClr>
                            <a:srgbClr val="548235"/>
                          </a:fgClr>
                          <a:bgClr>
                            <a:srgbClr val="FFFFFF"/>
                          </a:bgClr>
                        </a:patt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471.2pt;margin-top:-1.4pt;height:321.25pt;width:20.6pt;z-index:251743232;v-text-anchor:middle;mso-width-relative:page;mso-height-relative:page;" fillcolor="#548235" filled="t" stroked="t" coordsize="21600,21600" o:gfxdata="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7tgZvZAAAACgEAAA8AAAAAAAAAAQAgAAAAIgAAAGRycy9kb3ducmV2LnhtbFBL&#10;AQIUABQAAAAIAIdO4kAF9kKnLgIAAI0EAAAOAAAAAAAAAAEAIAAAACgBAABkcnMvZTJvRG9jLnht&#10;bFBLBQYAAAAABgAGAFkBAADIBQAAAAA=&#10;">
                <v:fill type="pattern" on="t" color2="#FFFFFF" o:title="大纸屑" focussize="0,0" r:id="rId23"/>
                <v:stroke weight="1pt" color="#000000" joinstyle="miter"/>
                <v:imagedata o:title=""/>
                <o:lock v:ext="edit" aspectratio="f"/>
              </v:rect>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5157470</wp:posOffset>
                </wp:positionH>
                <wp:positionV relativeFrom="paragraph">
                  <wp:posOffset>3297555</wp:posOffset>
                </wp:positionV>
                <wp:extent cx="0" cy="1062355"/>
                <wp:effectExtent l="6350" t="0" r="12700" b="4445"/>
                <wp:wrapNone/>
                <wp:docPr id="114" name="直接连接符 114"/>
                <wp:cNvGraphicFramePr/>
                <a:graphic xmlns:a="http://schemas.openxmlformats.org/drawingml/2006/main">
                  <a:graphicData uri="http://schemas.microsoft.com/office/word/2010/wordprocessingShape">
                    <wps:wsp>
                      <wps:cNvCnPr>
                        <a:stCxn id="81" idx="3"/>
                        <a:endCxn id="66" idx="5"/>
                      </wps:cNvCnPr>
                      <wps:spPr>
                        <a:xfrm>
                          <a:off x="0" y="0"/>
                          <a:ext cx="0" cy="10623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06.1pt;margin-top:259.65pt;height:83.65pt;width:0pt;z-index:251740160;mso-width-relative:page;mso-height-relative:page;" filled="f" stroked="t" coordsize="21600,21600" o:gfxdata="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&#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rXGD2gAAAAsBAAAPAAAAAAAAAAEAIAAAACIAAABk&#10;cnMvZG93bnJldi54bWxQSwECFAAUAAAACACHTuJAWBDiPgQCAAAGBAAADgAAAAAAAAABACAAAAAp&#10;AQAAZHJzL2Uyb0RvYy54bWxQSwUGAAAAAAYABgBZAQAAnw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4585970</wp:posOffset>
                </wp:positionH>
                <wp:positionV relativeFrom="paragraph">
                  <wp:posOffset>3305175</wp:posOffset>
                </wp:positionV>
                <wp:extent cx="0" cy="1031240"/>
                <wp:effectExtent l="6350" t="0" r="12700" b="16510"/>
                <wp:wrapNone/>
                <wp:docPr id="113" name="直接连接符 113"/>
                <wp:cNvGraphicFramePr/>
                <a:graphic xmlns:a="http://schemas.openxmlformats.org/drawingml/2006/main">
                  <a:graphicData uri="http://schemas.microsoft.com/office/word/2010/wordprocessingShape">
                    <wps:wsp>
                      <wps:cNvCnPr>
                        <a:stCxn id="81" idx="3"/>
                        <a:endCxn id="66" idx="5"/>
                      </wps:cNvCnPr>
                      <wps:spPr>
                        <a:xfrm>
                          <a:off x="0" y="0"/>
                          <a:ext cx="0" cy="103124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61.1pt;margin-top:260.25pt;height:81.2pt;width:0pt;z-index:251739136;mso-width-relative:page;mso-height-relative:page;" filled="f" stroked="t" coordsize="21600,21600" o:gfxdata="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VxTXaAAAACwEAAA8AAAAAAAAAAQAgAAAAIgAA&#10;AGRycy9kb3ducmV2LnhtbFBLAQIUABQAAAAIAIdO4kCqrXwIBgIAAAYEAAAOAAAAAAAAAAEAIAAA&#10;ACkBAABkcnMvZTJvRG9jLnhtbFBLBQYAAAAABgAGAFkBAAChBQ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4204970</wp:posOffset>
                </wp:positionH>
                <wp:positionV relativeFrom="paragraph">
                  <wp:posOffset>3853180</wp:posOffset>
                </wp:positionV>
                <wp:extent cx="0" cy="666750"/>
                <wp:effectExtent l="6350" t="0" r="12700" b="0"/>
                <wp:wrapNone/>
                <wp:docPr id="112" name="直接连接符 112"/>
                <wp:cNvGraphicFramePr/>
                <a:graphic xmlns:a="http://schemas.openxmlformats.org/drawingml/2006/main">
                  <a:graphicData uri="http://schemas.microsoft.com/office/word/2010/wordprocessingShape">
                    <wps:wsp>
                      <wps:cNvCnPr>
                        <a:stCxn id="81" idx="3"/>
                        <a:endCxn id="66" idx="5"/>
                      </wps:cNvCnPr>
                      <wps:spPr>
                        <a:xfrm>
                          <a:off x="0" y="0"/>
                          <a:ext cx="0" cy="666750"/>
                        </a:xfrm>
                        <a:prstGeom prst="line">
                          <a:avLst/>
                        </a:prstGeom>
                        <a:noFill/>
                        <a:ln w="12700" cap="flat" cmpd="sng" algn="ctr">
                          <a:solidFill>
                            <a:srgbClr val="000000"/>
                          </a:solidFill>
                          <a:prstDash val="sysDot"/>
                          <a:miter lim="800000"/>
                        </a:ln>
                        <a:effectLst/>
                      </wps:spPr>
                      <wps:bodyPr/>
                    </wps:wsp>
                  </a:graphicData>
                </a:graphic>
              </wp:anchor>
            </w:drawing>
          </mc:Choice>
          <mc:Fallback>
            <w:pict>
              <v:line id="_x0000_s1026" o:spid="_x0000_s1026" o:spt="20" style="position:absolute;left:0pt;margin-left:331.1pt;margin-top:303.4pt;height:52.5pt;width:0pt;z-index:251738112;mso-width-relative:page;mso-height-relative:page;" filled="f" stroked="t" coordsize="21600,21600" o:gfxdata="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8w+tgAAAALAQAADwAAAAAAAAABACAAAAAiAAAA&#10;ZHJzL2Rvd25yZXYueG1sUEsBAhQAFAAAAAgAh07iQIasJa8HAgAABgQAAA4AAAAAAAAAAQAgAAAA&#10;JwEAAGRycy9lMm9Eb2MueG1sUEsFBgAAAAAGAAYAWQEAAKAFAAAAAA==&#10;">
                <v:fill on="f" focussize="0,0"/>
                <v:stroke weight="1pt" color="#0000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2185670</wp:posOffset>
                </wp:positionH>
                <wp:positionV relativeFrom="paragraph">
                  <wp:posOffset>3839845</wp:posOffset>
                </wp:positionV>
                <wp:extent cx="1996440" cy="0"/>
                <wp:effectExtent l="0" t="0" r="0" b="0"/>
                <wp:wrapNone/>
                <wp:docPr id="104" name="直接连接符 104"/>
                <wp:cNvGraphicFramePr/>
                <a:graphic xmlns:a="http://schemas.openxmlformats.org/drawingml/2006/main">
                  <a:graphicData uri="http://schemas.microsoft.com/office/word/2010/wordprocessingShape">
                    <wps:wsp>
                      <wps:cNvCnPr>
                        <a:stCxn id="81" idx="3"/>
                        <a:endCxn id="66" idx="5"/>
                      </wps:cNvCnPr>
                      <wps:spPr>
                        <a:xfrm>
                          <a:off x="3004820" y="4982845"/>
                          <a:ext cx="1996440" cy="0"/>
                        </a:xfrm>
                        <a:prstGeom prst="line">
                          <a:avLst/>
                        </a:prstGeom>
                        <a:noFill/>
                        <a:ln w="12700" cap="flat" cmpd="sng" algn="ctr">
                          <a:solidFill>
                            <a:srgbClr val="000000"/>
                          </a:solidFill>
                          <a:prstDash val="sysDot"/>
                          <a:miter lim="800000"/>
                        </a:ln>
                        <a:effectLst/>
                      </wps:spPr>
                      <wps:bodyPr/>
                    </wps:wsp>
                  </a:graphicData>
                </a:graphic>
              </wp:anchor>
            </w:drawing>
          </mc:Choice>
          <mc:Fallback>
            <w:pict>
              <v:line id="_x0000_s1026" o:spid="_x0000_s1026" o:spt="20" style="position:absolute;left:0pt;margin-left:172.1pt;margin-top:302.35pt;height:0pt;width:157.2pt;z-index:251736064;mso-width-relative:page;mso-height-relative:page;" filled="f" stroked="t" coordsize="21600,21600" o:gfxdata="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swpENkAAAALAQAADwAA&#10;AAAAAAABACAAAAAiAAAAZHJzL2Rvd25yZXYueG1sUEsBAhQAFAAAAAgAh07iQG6z87kVAgAAEwQA&#10;AA4AAAAAAAAAAQAgAAAAKAEAAGRycy9lMm9Eb2MueG1sUEsFBgAAAAAGAAYAWQEAAK8FAAAAAA==&#10;">
                <v:fill on="f" focussize="0,0"/>
                <v:stroke weight="1pt" color="#0000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1605915</wp:posOffset>
                </wp:positionH>
                <wp:positionV relativeFrom="paragraph">
                  <wp:posOffset>3693160</wp:posOffset>
                </wp:positionV>
                <wp:extent cx="579755" cy="292735"/>
                <wp:effectExtent l="6350" t="6350" r="23495" b="24765"/>
                <wp:wrapNone/>
                <wp:docPr id="81" name="矩形 81"/>
                <wp:cNvGraphicFramePr/>
                <a:graphic xmlns:a="http://schemas.openxmlformats.org/drawingml/2006/main">
                  <a:graphicData uri="http://schemas.microsoft.com/office/word/2010/wordprocessingShape">
                    <wps:wsp>
                      <wps:cNvSpPr/>
                      <wps:spPr>
                        <a:xfrm>
                          <a:off x="0" y="0"/>
                          <a:ext cx="579755" cy="29273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45pt;margin-top:290.8pt;height:23.05pt;width:45.65pt;z-index:251732992;v-text-anchor:middle;mso-width-relative:page;mso-height-relative:page;" filled="f" stroked="t" coordsize="21600,21600" o:gfxdata="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8MUV9oAAAALAQAADwAAAAAAAAABACAAAAAiAAAAZHJzL2Rvd25y&#10;ZXYueG1sUEsBAhQAFAAAAAgAh07iQHm9BWNuAgAA2gQAAA4AAAAAAAAAAQAgAAAAKQEAAGRycy9l&#10;Mm9Eb2MueG1sUEsFBgAAAAAGAAYAWQEAAAkGA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5190490</wp:posOffset>
                </wp:positionH>
                <wp:positionV relativeFrom="paragraph">
                  <wp:posOffset>4738370</wp:posOffset>
                </wp:positionV>
                <wp:extent cx="3198495" cy="3810"/>
                <wp:effectExtent l="0" t="0" r="0" b="0"/>
                <wp:wrapNone/>
                <wp:docPr id="39" name="直接连接符 39"/>
                <wp:cNvGraphicFramePr/>
                <a:graphic xmlns:a="http://schemas.openxmlformats.org/drawingml/2006/main">
                  <a:graphicData uri="http://schemas.microsoft.com/office/word/2010/wordprocessingShape">
                    <wps:wsp>
                      <wps:cNvCnPr>
                        <a:endCxn id="66" idx="5"/>
                      </wps:cNvCnPr>
                      <wps:spPr>
                        <a:xfrm>
                          <a:off x="0" y="0"/>
                          <a:ext cx="3198495" cy="381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08.7pt;margin-top:373.1pt;height:0.3pt;width:251.85pt;z-index:251727872;mso-width-relative:page;mso-height-relative:page;" filled="f" stroked="t" coordsize="21600,21600" o:gfxdata="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QbdsAAAAMAQAADwAAAAAAAAABACAAAAAiAAAAZHJz&#10;L2Rvd25yZXYueG1sUEsBAhQAFAAAAAgAh07iQNX7UDYBAgAA7QMAAA4AAAAAAAAAAQAgAAAAKgEA&#10;AGRycy9lMm9Eb2MueG1sUEsFBgAAAAAGAAYAWQEAAJ0FAAAAAA==&#10;">
                <v:fill on="f" focussize="0,0"/>
                <v:stroke weight="1.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1464945</wp:posOffset>
                </wp:positionH>
                <wp:positionV relativeFrom="paragraph">
                  <wp:posOffset>4766945</wp:posOffset>
                </wp:positionV>
                <wp:extent cx="3087370" cy="1270"/>
                <wp:effectExtent l="0" t="0" r="0" b="0"/>
                <wp:wrapNone/>
                <wp:docPr id="38" name="直接连接符 38"/>
                <wp:cNvGraphicFramePr/>
                <a:graphic xmlns:a="http://schemas.openxmlformats.org/drawingml/2006/main">
                  <a:graphicData uri="http://schemas.microsoft.com/office/word/2010/wordprocessingShape">
                    <wps:wsp>
                      <wps:cNvCnPr>
                        <a:endCxn id="66" idx="5"/>
                      </wps:cNvCnPr>
                      <wps:spPr>
                        <a:xfrm>
                          <a:off x="2357120" y="6355715"/>
                          <a:ext cx="3087370" cy="127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15.35pt;margin-top:375.35pt;height:0.1pt;width:243.1pt;z-index:251726848;mso-width-relative:page;mso-height-relative:page;" filled="f" stroked="t" coordsize="21600,21600" o:gfxdata="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iaWC2gAAAAsBAAAPAAAAAAAAAAEAIAAAACIA&#10;AABkcnMvZG93bnJldi54bWxQSwECFAAUAAAACACHTuJASSBJCAcCAAD5AwAADgAAAAAAAAABACAA&#10;AAApAQAAZHJzL2Uyb0RvYy54bWxQSwUGAAAAAAYABgBZAQAAogUAAAAA&#10;">
                <v:fill on="f" focussize="0,0"/>
                <v:stroke weight="1.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1607820</wp:posOffset>
                </wp:positionH>
                <wp:positionV relativeFrom="paragraph">
                  <wp:posOffset>-21590</wp:posOffset>
                </wp:positionV>
                <wp:extent cx="1659255" cy="3714750"/>
                <wp:effectExtent l="6350" t="6350" r="10795" b="12700"/>
                <wp:wrapNone/>
                <wp:docPr id="3" name="矩形 3"/>
                <wp:cNvGraphicFramePr/>
                <a:graphic xmlns:a="http://schemas.openxmlformats.org/drawingml/2006/main">
                  <a:graphicData uri="http://schemas.microsoft.com/office/word/2010/wordprocessingShape">
                    <wps:wsp>
                      <wps:cNvSpPr/>
                      <wps:spPr>
                        <a:xfrm>
                          <a:off x="2490470" y="1533525"/>
                          <a:ext cx="1659255" cy="371475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6pt;margin-top:-1.7pt;height:292.5pt;width:130.65pt;z-index:251720704;v-text-anchor:middle;mso-width-relative:page;mso-height-relative:page;" filled="f" stroked="t" coordsize="21600,21600" o:gfxdata="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DWuR+2gAAAAoBAAAPAAAAAAAAAAEAIAAA&#10;ACIAAABkcnMvZG93bnJldi54bWxQSwECFAAUAAAACACHTuJAYZxfUnwCAADmBAAADgAAAAAAAAAB&#10;ACAAAAApAQAAZHJzL2Uyb0RvYy54bWxQSwUGAAAAAAYABgBZAQAAFwYAAAAA&#10;">
                <v:fill on="f" focussize="0,0"/>
                <v:stroke weight="1pt" color="#000000" miterlimit="8" joinstyle="miter"/>
                <v:imagedata o:title=""/>
                <o:lock v:ext="edit" aspectratio="f"/>
              </v:rect>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4865370</wp:posOffset>
                </wp:positionH>
                <wp:positionV relativeFrom="paragraph">
                  <wp:posOffset>-32385</wp:posOffset>
                </wp:positionV>
                <wp:extent cx="0" cy="4797425"/>
                <wp:effectExtent l="6350" t="0" r="12700" b="3175"/>
                <wp:wrapNone/>
                <wp:docPr id="40" name="直接连接符 40"/>
                <wp:cNvGraphicFramePr/>
                <a:graphic xmlns:a="http://schemas.openxmlformats.org/drawingml/2006/main">
                  <a:graphicData uri="http://schemas.microsoft.com/office/word/2010/wordprocessingShape">
                    <wps:wsp>
                      <wps:cNvCnPr>
                        <a:endCxn id="66" idx="5"/>
                      </wps:cNvCnPr>
                      <wps:spPr>
                        <a:xfrm>
                          <a:off x="0" y="0"/>
                          <a:ext cx="0" cy="4797425"/>
                        </a:xfrm>
                        <a:prstGeom prst="line">
                          <a:avLst/>
                        </a:prstGeom>
                        <a:noFill/>
                        <a:ln w="12700" cap="flat" cmpd="sng" algn="ctr">
                          <a:solidFill>
                            <a:srgbClr val="000000"/>
                          </a:solidFill>
                          <a:prstDash val="sysDot"/>
                          <a:miter lim="800000"/>
                        </a:ln>
                        <a:effectLst/>
                      </wps:spPr>
                      <wps:bodyPr/>
                    </wps:wsp>
                  </a:graphicData>
                </a:graphic>
              </wp:anchor>
            </w:drawing>
          </mc:Choice>
          <mc:Fallback>
            <w:pict>
              <v:line id="_x0000_s1026" o:spid="_x0000_s1026" o:spt="20" style="position:absolute;left:0pt;margin-left:383.1pt;margin-top:-2.55pt;height:377.75pt;width:0pt;z-index:251728896;mso-width-relative:page;mso-height-relative:page;" filled="f" stroked="t" coordsize="21600,21600" o:gfxdata="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OsBM2AAAAAoBAAAPAAAAAAAAAAEAIAAAACIAAABkcnMvZG93bnJl&#10;di54bWxQSwECFAAUAAAACACHTuJAhkQupP0BAADrAwAADgAAAAAAAAABACAAAAAnAQAAZHJzL2Uy&#10;b0RvYy54bWxQSwUGAAAAAAYABgBZAQAAlgUAAAAA&#10;">
                <v:fill on="f" focussize="0,0"/>
                <v:stroke weight="1pt" color="#0000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1466215</wp:posOffset>
                </wp:positionH>
                <wp:positionV relativeFrom="paragraph">
                  <wp:posOffset>-26035</wp:posOffset>
                </wp:positionV>
                <wp:extent cx="0" cy="4810125"/>
                <wp:effectExtent l="9525" t="0" r="9525" b="9525"/>
                <wp:wrapNone/>
                <wp:docPr id="37" name="直接连接符 37"/>
                <wp:cNvGraphicFramePr/>
                <a:graphic xmlns:a="http://schemas.openxmlformats.org/drawingml/2006/main">
                  <a:graphicData uri="http://schemas.microsoft.com/office/word/2010/wordprocessingShape">
                    <wps:wsp>
                      <wps:cNvCnPr>
                        <a:endCxn id="66" idx="5"/>
                      </wps:cNvCnPr>
                      <wps:spPr>
                        <a:xfrm>
                          <a:off x="2364740" y="1116965"/>
                          <a:ext cx="0" cy="4810125"/>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15.45pt;margin-top:-2.05pt;height:378.75pt;width:0pt;z-index:251725824;mso-width-relative:page;mso-height-relative:page;" filled="f" stroked="t" coordsize="21600,21600" o:gfxdata="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Hyi/aAAAACgEAAA8AAAAAAAAAAQAgAAAA&#10;IgAAAGRycy9kb3ducmV2LnhtbFBLAQIUABQAAAAIAIdO4kDMfnR7CQIAAPYDAAAOAAAAAAAAAAEA&#10;IAAAACkBAABkcnMvZTJvRG9jLnhtbFBLBQYAAAAABgAGAFkBAACkBQAAAAA=&#10;">
                <v:fill on="f" focussize="0,0"/>
                <v:stroke weight="1.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8387715</wp:posOffset>
                </wp:positionH>
                <wp:positionV relativeFrom="paragraph">
                  <wp:posOffset>-17780</wp:posOffset>
                </wp:positionV>
                <wp:extent cx="0" cy="4801870"/>
                <wp:effectExtent l="9525" t="0" r="9525" b="17780"/>
                <wp:wrapNone/>
                <wp:docPr id="36" name="直接连接符 36"/>
                <wp:cNvGraphicFramePr/>
                <a:graphic xmlns:a="http://schemas.openxmlformats.org/drawingml/2006/main">
                  <a:graphicData uri="http://schemas.microsoft.com/office/word/2010/wordprocessingShape">
                    <wps:wsp>
                      <wps:cNvCnPr>
                        <a:endCxn id="66" idx="5"/>
                      </wps:cNvCnPr>
                      <wps:spPr>
                        <a:xfrm>
                          <a:off x="9302115" y="1125220"/>
                          <a:ext cx="0" cy="480187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60.45pt;margin-top:-1.4pt;height:378.1pt;width:0pt;z-index:251724800;mso-width-relative:page;mso-height-relative:page;" filled="f" stroked="t" coordsize="21600,21600" o:gfxdata="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ANbH7aAAAADAEAAA8AAAAAAAAAAQAgAAAA&#10;IgAAAGRycy9kb3ducmV2LnhtbFBLAQIUABQAAAAIAIdO4kBJ7QcmCQIAAPYDAAAOAAAAAAAAAAEA&#10;IAAAACkBAABkcnMvZTJvRG9jLnhtbFBLBQYAAAAABgAGAFkBAACkBQAAAAA=&#10;">
                <v:fill on="f" focussize="0,0"/>
                <v:stroke weight="1.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1442720</wp:posOffset>
                </wp:positionH>
                <wp:positionV relativeFrom="paragraph">
                  <wp:posOffset>-26035</wp:posOffset>
                </wp:positionV>
                <wp:extent cx="6969125" cy="0"/>
                <wp:effectExtent l="0" t="9525" r="3175" b="9525"/>
                <wp:wrapNone/>
                <wp:docPr id="34" name="直接连接符 34"/>
                <wp:cNvGraphicFramePr/>
                <a:graphic xmlns:a="http://schemas.openxmlformats.org/drawingml/2006/main">
                  <a:graphicData uri="http://schemas.microsoft.com/office/word/2010/wordprocessingShape">
                    <wps:wsp>
                      <wps:cNvCnPr>
                        <a:endCxn id="66" idx="5"/>
                      </wps:cNvCnPr>
                      <wps:spPr>
                        <a:xfrm>
                          <a:off x="2357120" y="1116965"/>
                          <a:ext cx="6969125" cy="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13.6pt;margin-top:-2.05pt;height:0pt;width:548.75pt;z-index:251723776;mso-width-relative:page;mso-height-relative:page;" filled="f" stroked="t" coordsize="21600,21600" o:gfxdata="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vrfv2gAAAAoBAAAPAAAAAAAAAAEAIAAA&#10;ACIAAABkcnMvZG93bnJldi54bWxQSwECFAAUAAAACACHTuJAkFiFtwoCAAD2AwAADgAAAAAAAAAB&#10;ACAAAAApAQAAZHJzL2Uyb0RvYy54bWxQSwUGAAAAAAYABgBZAQAApQUAAAAA&#10;">
                <v:fill on="f" focussize="0,0"/>
                <v:stroke weight="1.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-356870</wp:posOffset>
                </wp:positionH>
                <wp:positionV relativeFrom="paragraph">
                  <wp:posOffset>5250815</wp:posOffset>
                </wp:positionV>
                <wp:extent cx="9524365" cy="29527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9524365" cy="295275"/>
                        </a:xfrm>
                        <a:prstGeom prst="rect">
                          <a:avLst/>
                        </a:prstGeom>
                        <a:noFill/>
                        <a:ln w="6350">
                          <a:noFill/>
                        </a:ln>
                        <a:effectLst/>
                      </wps:spPr>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4</w:t>
                            </w:r>
                            <w:r>
                              <w:rPr>
                                <w:rFonts w:hint="eastAsia" w:ascii="Times New Roman" w:hAnsi="Times New Roman" w:eastAsia="宋体" w:cs="Times New Roman"/>
                                <w:b/>
                                <w:bCs/>
                                <w:sz w:val="24"/>
                                <w:szCs w:val="24"/>
                                <w:lang w:val="en-US" w:eastAsia="zh-CN"/>
                              </w:rPr>
                              <w:t xml:space="preserve">    项目</w:t>
                            </w:r>
                            <w:r>
                              <w:rPr>
                                <w:rFonts w:hint="eastAsia" w:ascii="Times New Roman" w:hAnsi="Times New Roman" w:cs="Times New Roman"/>
                                <w:b/>
                                <w:bCs/>
                                <w:sz w:val="24"/>
                                <w:szCs w:val="24"/>
                                <w:lang w:val="en-US" w:eastAsia="zh-CN"/>
                              </w:rPr>
                              <w:t>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pt;margin-top:413.45pt;height:23.25pt;width:749.95pt;z-index:251706368;mso-width-relative:page;mso-height-relative:page;" filled="f" stroked="f" coordsize="21600,21600" o:gfxdata="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sDUbF3QAAAAwBAAAPAAAAAAAAAAEA&#10;IAAAACIAAABkcnMvZG93bnJldi54bWxQSwECFAAUAAAACACHTuJA0GrInkMCAAB4BAAADgAAAAAA&#10;AAABACAAAAAsAQAAZHJzL2Uyb0RvYy54bWxQSwUGAAAAAAYABgBZAQAA4Q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4</w:t>
                      </w:r>
                      <w:r>
                        <w:rPr>
                          <w:rFonts w:hint="eastAsia" w:ascii="Times New Roman" w:hAnsi="Times New Roman" w:eastAsia="宋体" w:cs="Times New Roman"/>
                          <w:b/>
                          <w:bCs/>
                          <w:sz w:val="24"/>
                          <w:szCs w:val="24"/>
                          <w:lang w:val="en-US" w:eastAsia="zh-CN"/>
                        </w:rPr>
                        <w:t xml:space="preserve">    项目</w:t>
                      </w:r>
                      <w:r>
                        <w:rPr>
                          <w:rFonts w:hint="eastAsia" w:ascii="Times New Roman" w:hAnsi="Times New Roman" w:cs="Times New Roman"/>
                          <w:b/>
                          <w:bCs/>
                          <w:sz w:val="24"/>
                          <w:szCs w:val="24"/>
                          <w:lang w:val="en-US" w:eastAsia="zh-CN"/>
                        </w:rPr>
                        <w:t>平面布置图</w:t>
                      </w:r>
                    </w:p>
                  </w:txbxContent>
                </v:textbox>
              </v:shape>
            </w:pict>
          </mc:Fallback>
        </mc:AlternateContent>
      </w:r>
      <w:r>
        <w:rPr>
          <w:rFonts w:hint="eastAsia" w:ascii="宋体" w:cs="宋体"/>
          <w:b/>
          <w:bCs/>
          <w:kern w:val="0"/>
          <w:sz w:val="28"/>
          <w:szCs w:val="28"/>
          <w:lang w:val="en-US" w:eastAsia="zh-CN"/>
        </w:rPr>
        <w:t>北</w:t>
      </w:r>
    </w:p>
    <w:tbl>
      <w:tblPr>
        <w:tblStyle w:val="16"/>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0"/>
        <w:gridCol w:w="4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0" w:type="dxa"/>
            <w:noWrap w:val="0"/>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583815" cy="1936750"/>
                  <wp:effectExtent l="0" t="0" r="6985" b="6350"/>
                  <wp:docPr id="122" name="图片 13" descr="52c5c68cec4dea3c68d0cfa0f61a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3" descr="52c5c68cec4dea3c68d0cfa0f61abf0"/>
                          <pic:cNvPicPr>
                            <a:picLocks noChangeAspect="1"/>
                          </pic:cNvPicPr>
                        </pic:nvPicPr>
                        <pic:blipFill>
                          <a:blip r:embed="rId24"/>
                          <a:stretch>
                            <a:fillRect/>
                          </a:stretch>
                        </pic:blipFill>
                        <pic:spPr>
                          <a:xfrm>
                            <a:off x="0" y="0"/>
                            <a:ext cx="2583815" cy="1936750"/>
                          </a:xfrm>
                          <a:prstGeom prst="rect">
                            <a:avLst/>
                          </a:prstGeom>
                          <a:noFill/>
                          <a:ln>
                            <a:noFill/>
                          </a:ln>
                        </pic:spPr>
                      </pic:pic>
                    </a:graphicData>
                  </a:graphic>
                </wp:inline>
              </w:drawing>
            </w:r>
          </w:p>
        </w:tc>
        <w:tc>
          <w:tcPr>
            <w:tcW w:w="422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620645" cy="1936750"/>
                  <wp:effectExtent l="0" t="0" r="8255" b="6350"/>
                  <wp:docPr id="121" name="图片 14" descr="7bcfe95b1e6125f64fd6dd7f5d4b4af"/>
                  <wp:cNvGraphicFramePr/>
                  <a:graphic xmlns:a="http://schemas.openxmlformats.org/drawingml/2006/main">
                    <a:graphicData uri="http://schemas.openxmlformats.org/drawingml/2006/picture">
                      <pic:pic xmlns:pic="http://schemas.openxmlformats.org/drawingml/2006/picture">
                        <pic:nvPicPr>
                          <pic:cNvPr id="121" name="图片 14" descr="7bcfe95b1e6125f64fd6dd7f5d4b4af"/>
                          <pic:cNvPicPr/>
                        </pic:nvPicPr>
                        <pic:blipFill>
                          <a:blip r:embed="rId25"/>
                          <a:stretch>
                            <a:fillRect/>
                          </a:stretch>
                        </pic:blipFill>
                        <pic:spPr>
                          <a:xfrm>
                            <a:off x="0" y="0"/>
                            <a:ext cx="2620645" cy="1936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厂界东侧</w:t>
            </w:r>
          </w:p>
        </w:tc>
        <w:tc>
          <w:tcPr>
            <w:tcW w:w="422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583815" cy="1936750"/>
                  <wp:effectExtent l="0" t="0" r="6985" b="6350"/>
                  <wp:docPr id="123" name="图片 15" descr="2499acd4ac23814ada07e7c1b856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5" descr="2499acd4ac23814ada07e7c1b856ee7"/>
                          <pic:cNvPicPr>
                            <a:picLocks noChangeAspect="1"/>
                          </pic:cNvPicPr>
                        </pic:nvPicPr>
                        <pic:blipFill>
                          <a:blip r:embed="rId26"/>
                          <a:stretch>
                            <a:fillRect/>
                          </a:stretch>
                        </pic:blipFill>
                        <pic:spPr>
                          <a:xfrm>
                            <a:off x="0" y="0"/>
                            <a:ext cx="2583815" cy="1936750"/>
                          </a:xfrm>
                          <a:prstGeom prst="rect">
                            <a:avLst/>
                          </a:prstGeom>
                          <a:noFill/>
                          <a:ln>
                            <a:noFill/>
                          </a:ln>
                        </pic:spPr>
                      </pic:pic>
                    </a:graphicData>
                  </a:graphic>
                </wp:inline>
              </w:drawing>
            </w:r>
          </w:p>
        </w:tc>
        <w:tc>
          <w:tcPr>
            <w:tcW w:w="422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drawing>
                <wp:inline distT="0" distB="0" distL="114300" distR="114300">
                  <wp:extent cx="2585085" cy="1936750"/>
                  <wp:effectExtent l="0" t="0" r="5715" b="6350"/>
                  <wp:docPr id="124" name="图片 16"/>
                  <wp:cNvGraphicFramePr/>
                  <a:graphic xmlns:a="http://schemas.openxmlformats.org/drawingml/2006/main">
                    <a:graphicData uri="http://schemas.openxmlformats.org/drawingml/2006/picture">
                      <pic:pic xmlns:pic="http://schemas.openxmlformats.org/drawingml/2006/picture">
                        <pic:nvPicPr>
                          <pic:cNvPr id="124" name="图片 16"/>
                          <pic:cNvPicPr/>
                        </pic:nvPicPr>
                        <pic:blipFill>
                          <a:blip r:embed="rId27"/>
                          <a:stretch>
                            <a:fillRect/>
                          </a:stretch>
                        </pic:blipFill>
                        <pic:spPr>
                          <a:xfrm>
                            <a:off x="0" y="0"/>
                            <a:ext cx="2585085" cy="1936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30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w:t>
            </w:r>
            <w:r>
              <w:rPr>
                <w:rFonts w:hint="eastAsia" w:ascii="Times New Roman" w:hAnsi="Times New Roman" w:cs="Times New Roman"/>
                <w:b/>
                <w:sz w:val="24"/>
                <w:szCs w:val="24"/>
                <w:lang w:eastAsia="zh-CN"/>
              </w:rPr>
              <w:t>北</w:t>
            </w:r>
            <w:r>
              <w:rPr>
                <w:rFonts w:hint="eastAsia" w:ascii="Times New Roman" w:hAnsi="Times New Roman" w:eastAsia="宋体" w:cs="Times New Roman"/>
                <w:b/>
                <w:sz w:val="24"/>
                <w:szCs w:val="24"/>
                <w:lang w:eastAsia="zh-CN"/>
              </w:rPr>
              <w:t>侧</w:t>
            </w:r>
          </w:p>
        </w:tc>
        <w:tc>
          <w:tcPr>
            <w:tcW w:w="422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583815" cy="1936750"/>
                  <wp:effectExtent l="0" t="0" r="6985" b="6350"/>
                  <wp:docPr id="125" name="图片 17" descr="9049b8a060ed27df8a691dc372b7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7" descr="9049b8a060ed27df8a691dc372b7e56"/>
                          <pic:cNvPicPr>
                            <a:picLocks noChangeAspect="1"/>
                          </pic:cNvPicPr>
                        </pic:nvPicPr>
                        <pic:blipFill>
                          <a:blip r:embed="rId28"/>
                          <a:stretch>
                            <a:fillRect/>
                          </a:stretch>
                        </pic:blipFill>
                        <pic:spPr>
                          <a:xfrm>
                            <a:off x="0" y="0"/>
                            <a:ext cx="2583815" cy="1936750"/>
                          </a:xfrm>
                          <a:prstGeom prst="rect">
                            <a:avLst/>
                          </a:prstGeom>
                          <a:noFill/>
                          <a:ln>
                            <a:noFill/>
                          </a:ln>
                        </pic:spPr>
                      </pic:pic>
                    </a:graphicData>
                  </a:graphic>
                </wp:inline>
              </w:drawing>
            </w:r>
          </w:p>
        </w:tc>
        <w:tc>
          <w:tcPr>
            <w:tcW w:w="422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drawing>
                <wp:inline distT="0" distB="0" distL="114300" distR="114300">
                  <wp:extent cx="2523490" cy="1936750"/>
                  <wp:effectExtent l="0" t="0" r="10160" b="6350"/>
                  <wp:docPr id="126" name="图片 18"/>
                  <wp:cNvGraphicFramePr/>
                  <a:graphic xmlns:a="http://schemas.openxmlformats.org/drawingml/2006/main">
                    <a:graphicData uri="http://schemas.openxmlformats.org/drawingml/2006/picture">
                      <pic:pic xmlns:pic="http://schemas.openxmlformats.org/drawingml/2006/picture">
                        <pic:nvPicPr>
                          <pic:cNvPr id="126" name="图片 18"/>
                          <pic:cNvPicPr/>
                        </pic:nvPicPr>
                        <pic:blipFill>
                          <a:blip r:embed="rId29"/>
                          <a:stretch>
                            <a:fillRect/>
                          </a:stretch>
                        </pic:blipFill>
                        <pic:spPr>
                          <a:xfrm>
                            <a:off x="0" y="0"/>
                            <a:ext cx="2523490" cy="1936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mc:AlternateContent>
                <mc:Choice Requires="wps">
                  <w:drawing>
                    <wp:anchor distT="0" distB="0" distL="114300" distR="114300" simplePos="0" relativeHeight="251710464" behindDoc="0" locked="0" layoutInCell="1" allowOverlap="1">
                      <wp:simplePos x="0" y="0"/>
                      <wp:positionH relativeFrom="column">
                        <wp:posOffset>-76835</wp:posOffset>
                      </wp:positionH>
                      <wp:positionV relativeFrom="paragraph">
                        <wp:posOffset>162560</wp:posOffset>
                      </wp:positionV>
                      <wp:extent cx="5439410" cy="27622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439410" cy="276225"/>
                              </a:xfrm>
                              <a:prstGeom prst="rect">
                                <a:avLst/>
                              </a:prstGeom>
                              <a:noFill/>
                              <a:ln w="6350">
                                <a:noFill/>
                              </a:ln>
                              <a:effectLst/>
                            </wps:spPr>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5</w:t>
                                  </w:r>
                                  <w:r>
                                    <w:rPr>
                                      <w:rFonts w:hint="eastAsia" w:ascii="Times New Roman" w:hAnsi="Times New Roman" w:eastAsia="宋体" w:cs="Times New Roman"/>
                                      <w:b/>
                                      <w:bCs/>
                                      <w:sz w:val="24"/>
                                      <w:szCs w:val="24"/>
                                      <w:lang w:val="en-US" w:eastAsia="zh-CN"/>
                                    </w:rPr>
                                    <w:t xml:space="preserve">   项目现状图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12.8pt;height:21.75pt;width:428.3pt;z-index:251710464;mso-width-relative:page;mso-height-relative:page;" filled="f" stroked="f" coordsize="21600,21600" o:gfxdata="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eslOi2gAAAAkBAAAPAAAAAAAAAAEAIAAA&#10;ACIAAABkcnMvZG93bnJldi54bWxQSwECFAAUAAAACACHTuJAAS+SmUMCAAB2BAAADgAAAAAAAAAB&#10;ACAAAAAp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5</w:t>
                            </w:r>
                            <w:r>
                              <w:rPr>
                                <w:rFonts w:hint="eastAsia" w:ascii="Times New Roman" w:hAnsi="Times New Roman" w:eastAsia="宋体" w:cs="Times New Roman"/>
                                <w:b/>
                                <w:bCs/>
                                <w:sz w:val="24"/>
                                <w:szCs w:val="24"/>
                                <w:lang w:val="en-US" w:eastAsia="zh-CN"/>
                              </w:rPr>
                              <w:t xml:space="preserve">   项目现状图</w:t>
                            </w:r>
                          </w:p>
                        </w:txbxContent>
                      </v:textbox>
                    </v:shape>
                  </w:pict>
                </mc:Fallback>
              </mc:AlternateContent>
            </w:r>
            <w:r>
              <w:rPr>
                <w:rFonts w:hint="eastAsia" w:ascii="Times New Roman" w:hAnsi="Times New Roman" w:cs="Times New Roman"/>
                <w:b/>
                <w:sz w:val="24"/>
                <w:szCs w:val="24"/>
                <w:lang w:eastAsia="zh-CN"/>
              </w:rPr>
              <w:t>项目</w:t>
            </w:r>
            <w:r>
              <w:rPr>
                <w:rFonts w:hint="eastAsia" w:ascii="Times New Roman" w:hAnsi="Times New Roman" w:eastAsia="宋体" w:cs="Times New Roman"/>
                <w:b/>
                <w:sz w:val="24"/>
                <w:szCs w:val="24"/>
                <w:lang w:eastAsia="zh-CN"/>
              </w:rPr>
              <w:t>厂房现状</w:t>
            </w:r>
          </w:p>
        </w:tc>
        <w:tc>
          <w:tcPr>
            <w:tcW w:w="422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项目</w:t>
            </w:r>
            <w:r>
              <w:rPr>
                <w:rFonts w:hint="eastAsia" w:ascii="Times New Roman" w:hAnsi="Times New Roman" w:eastAsia="宋体" w:cs="Times New Roman"/>
                <w:b/>
                <w:sz w:val="24"/>
                <w:szCs w:val="24"/>
                <w:lang w:eastAsia="zh-CN"/>
              </w:rPr>
              <w:t>厂房现状</w:t>
            </w:r>
          </w:p>
        </w:tc>
      </w:tr>
    </w:tbl>
    <w:p>
      <w:pPr>
        <w:rPr>
          <w:rFonts w:hint="default"/>
          <w:lang w:val="en-US" w:eastAsia="zh-CN"/>
        </w:rPr>
      </w:pPr>
      <w:r>
        <w:rPr>
          <w:rFonts w:hint="default" w:ascii="宋体" w:cs="宋体"/>
          <w:b/>
          <w:bCs/>
          <w:kern w:val="0"/>
          <w:sz w:val="28"/>
          <w:szCs w:val="28"/>
          <w:lang w:val="en-US" w:eastAsia="zh-CN"/>
        </w:rPr>
        <w:br w:type="page"/>
      </w:r>
    </w:p>
    <w:p>
      <w:pPr>
        <w:wordWrap w:val="0"/>
        <w:jc w:val="right"/>
        <w:rPr>
          <w:rFonts w:hint="eastAsia" w:ascii="宋体" w:cs="宋体"/>
          <w:b/>
          <w:bCs/>
          <w:kern w:val="0"/>
          <w:sz w:val="24"/>
          <w:szCs w:val="24"/>
          <w:lang w:val="en-US" w:eastAsia="zh-CN"/>
        </w:rPr>
        <w:sectPr>
          <w:pgSz w:w="11906" w:h="16838"/>
          <w:pgMar w:top="1440" w:right="1800" w:bottom="1440" w:left="1800" w:header="851" w:footer="992" w:gutter="0"/>
          <w:pgNumType w:fmt="decimal"/>
          <w:cols w:space="720" w:num="1"/>
          <w:docGrid w:type="lines" w:linePitch="312" w:charSpace="0"/>
        </w:sectPr>
      </w:pPr>
      <w:r>
        <w:rPr>
          <w:rFonts w:hint="eastAsia" w:ascii="宋体" w:cs="宋体"/>
          <w:b/>
          <w:bCs/>
          <w:kern w:val="0"/>
          <w:sz w:val="24"/>
          <w:szCs w:val="24"/>
          <w:lang w:val="en-US" w:eastAsia="zh-CN"/>
        </w:rPr>
        <w:drawing>
          <wp:anchor distT="0" distB="0" distL="114300" distR="114300" simplePos="0" relativeHeight="251761664" behindDoc="0" locked="0" layoutInCell="1" allowOverlap="1">
            <wp:simplePos x="0" y="0"/>
            <wp:positionH relativeFrom="column">
              <wp:posOffset>-354965</wp:posOffset>
            </wp:positionH>
            <wp:positionV relativeFrom="paragraph">
              <wp:posOffset>688975</wp:posOffset>
            </wp:positionV>
            <wp:extent cx="5618480" cy="5908675"/>
            <wp:effectExtent l="0" t="0" r="1270" b="15875"/>
            <wp:wrapTopAndBottom/>
            <wp:docPr id="127" name="图片 65" descr="7242ac254355e1dfc3ac5f04b548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5" descr="7242ac254355e1dfc3ac5f04b548a44"/>
                    <pic:cNvPicPr>
                      <a:picLocks noChangeAspect="1"/>
                    </pic:cNvPicPr>
                  </pic:nvPicPr>
                  <pic:blipFill>
                    <a:blip r:embed="rId30"/>
                    <a:stretch>
                      <a:fillRect/>
                    </a:stretch>
                  </pic:blipFill>
                  <pic:spPr>
                    <a:xfrm>
                      <a:off x="0" y="0"/>
                      <a:ext cx="5618480" cy="5908675"/>
                    </a:xfrm>
                    <a:prstGeom prst="rect">
                      <a:avLst/>
                    </a:prstGeom>
                    <a:noFill/>
                    <a:ln>
                      <a:noFill/>
                    </a:ln>
                  </pic:spPr>
                </pic:pic>
              </a:graphicData>
            </a:graphic>
          </wp:anchor>
        </w:drawing>
      </w:r>
      <w:r>
        <w:rPr>
          <w:rFonts w:hint="eastAsia" w:ascii="宋体" w:cs="宋体"/>
          <w:b/>
          <w:bCs/>
          <w:kern w:val="0"/>
          <w:sz w:val="24"/>
          <w:szCs w:val="24"/>
          <w:lang w:val="en-US" w:eastAsia="zh-CN"/>
        </w:rPr>
        <w:t xml:space="preserve">附件1 </w:t>
      </w:r>
    </w:p>
    <w:p>
      <w:pPr>
        <w:wordWrap w:val="0"/>
        <w:jc w:val="right"/>
        <w:rPr>
          <w:rFonts w:hint="eastAsia" w:ascii="宋体" w:cs="宋体"/>
          <w:b/>
          <w:bCs/>
          <w:kern w:val="0"/>
          <w:sz w:val="28"/>
          <w:szCs w:val="28"/>
          <w:lang w:val="en-US" w:eastAsia="zh-CN"/>
        </w:rPr>
        <w:sectPr>
          <w:pgSz w:w="11906" w:h="16838"/>
          <w:pgMar w:top="1440" w:right="1800" w:bottom="1440" w:left="1800" w:header="851" w:footer="992" w:gutter="0"/>
          <w:pgNumType w:fmt="decimal"/>
          <w:cols w:space="720" w:num="1"/>
          <w:docGrid w:type="lines" w:linePitch="312" w:charSpace="0"/>
        </w:sectPr>
      </w:pPr>
      <w:r>
        <w:rPr>
          <w:sz w:val="21"/>
        </w:rPr>
        <mc:AlternateContent>
          <mc:Choice Requires="wps">
            <w:drawing>
              <wp:anchor distT="0" distB="0" distL="114300" distR="114300" simplePos="0" relativeHeight="251815936" behindDoc="0" locked="0" layoutInCell="1" allowOverlap="1">
                <wp:simplePos x="0" y="0"/>
                <wp:positionH relativeFrom="column">
                  <wp:posOffset>2103755</wp:posOffset>
                </wp:positionH>
                <wp:positionV relativeFrom="paragraph">
                  <wp:posOffset>1978660</wp:posOffset>
                </wp:positionV>
                <wp:extent cx="1586865" cy="139065"/>
                <wp:effectExtent l="0" t="0" r="13335" b="13335"/>
                <wp:wrapNone/>
                <wp:docPr id="144" name="矩形 144"/>
                <wp:cNvGraphicFramePr/>
                <a:graphic xmlns:a="http://schemas.openxmlformats.org/drawingml/2006/main">
                  <a:graphicData uri="http://schemas.microsoft.com/office/word/2010/wordprocessingShape">
                    <wps:wsp>
                      <wps:cNvSpPr/>
                      <wps:spPr>
                        <a:xfrm>
                          <a:off x="0" y="0"/>
                          <a:ext cx="1586865" cy="139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65pt;margin-top:155.8pt;height:10.95pt;width:124.95pt;z-index:251815936;v-text-anchor:middle;mso-width-relative:page;mso-height-relative:page;" fillcolor="#FFFFFF [3212]" filled="t" stroked="f" coordsize="21600,21600" o:gfxdata="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dHF9zVAAAACwEAAA8AAAAAAAAAAQAgAAAAIgAAAGRycy9kb3ducmV2LnhtbFBLAQIUABQA&#10;AAAIAIdO4kCBp+amZQIAAMMEAAAOAAAAAAAAAAEAIAAAACQBAABkcnMvZTJvRG9jLnhtbFBLBQYA&#10;AAAABgAGAFkBAAD7BQAAAAA=&#10;">
                <v:fill on="t" focussize="0,0"/>
                <v:stroke on="f" weight="2pt"/>
                <v:imagedata o:title=""/>
                <o:lock v:ext="edit" aspectratio="f"/>
                <v:textbox>
                  <w:txbxContent>
                    <w:p>
                      <w:pPr>
                        <w:jc w:val="center"/>
                      </w:pPr>
                    </w:p>
                  </w:txbxContent>
                </v:textbox>
              </v:rect>
            </w:pict>
          </mc:Fallback>
        </mc:AlternateContent>
      </w:r>
      <w:r>
        <w:drawing>
          <wp:anchor distT="0" distB="0" distL="114300" distR="114300" simplePos="0" relativeHeight="251806720" behindDoc="0" locked="0" layoutInCell="1" allowOverlap="1">
            <wp:simplePos x="0" y="0"/>
            <wp:positionH relativeFrom="column">
              <wp:posOffset>-29210</wp:posOffset>
            </wp:positionH>
            <wp:positionV relativeFrom="paragraph">
              <wp:posOffset>809625</wp:posOffset>
            </wp:positionV>
            <wp:extent cx="5162550" cy="7372985"/>
            <wp:effectExtent l="0" t="0" r="0" b="1841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1"/>
                    <a:srcRect r="1359" b="574"/>
                    <a:stretch>
                      <a:fillRect/>
                    </a:stretch>
                  </pic:blipFill>
                  <pic:spPr>
                    <a:xfrm>
                      <a:off x="0" y="0"/>
                      <a:ext cx="5162550" cy="7372985"/>
                    </a:xfrm>
                    <a:prstGeom prst="rect">
                      <a:avLst/>
                    </a:prstGeom>
                    <a:noFill/>
                    <a:ln>
                      <a:noFill/>
                    </a:ln>
                  </pic:spPr>
                </pic:pic>
              </a:graphicData>
            </a:graphic>
          </wp:anchor>
        </w:drawing>
      </w:r>
      <w:bookmarkStart w:id="2" w:name="_GoBack"/>
      <w:bookmarkEnd w:id="2"/>
      <w:r>
        <w:rPr>
          <w:rFonts w:hint="eastAsia" w:ascii="宋体" w:cs="宋体"/>
          <w:b/>
          <w:bCs/>
          <w:kern w:val="0"/>
          <w:sz w:val="24"/>
          <w:szCs w:val="24"/>
          <w:lang w:val="en-US" w:eastAsia="zh-CN"/>
        </w:rPr>
        <w:t>附件2</w:t>
      </w:r>
      <w:r>
        <w:rPr>
          <w:rFonts w:hint="eastAsia" w:ascii="宋体" w:cs="宋体"/>
          <w:b/>
          <w:bCs/>
          <w:kern w:val="0"/>
          <w:sz w:val="28"/>
          <w:szCs w:val="28"/>
          <w:lang w:val="en-US" w:eastAsia="zh-CN"/>
        </w:rPr>
        <w:t xml:space="preserve"> </w:t>
      </w:r>
    </w:p>
    <w:p>
      <w:pPr>
        <w:wordWrap w:val="0"/>
        <w:jc w:val="right"/>
        <w:rPr>
          <w:rFonts w:hint="eastAsia" w:ascii="宋体" w:cs="宋体"/>
          <w:b/>
          <w:bCs/>
          <w:kern w:val="0"/>
          <w:sz w:val="24"/>
          <w:szCs w:val="24"/>
          <w:lang w:val="en-US" w:eastAsia="zh-CN"/>
        </w:rPr>
      </w:pPr>
    </w:p>
    <w:p>
      <w:pPr>
        <w:wordWrap w:val="0"/>
        <w:jc w:val="right"/>
        <w:rPr>
          <w:rFonts w:hint="eastAsia" w:ascii="宋体" w:cs="宋体"/>
          <w:b/>
          <w:bCs/>
          <w:kern w:val="0"/>
          <w:sz w:val="24"/>
          <w:szCs w:val="24"/>
          <w:lang w:val="en-US" w:eastAsia="zh-CN"/>
        </w:rPr>
      </w:pPr>
      <w:r>
        <w:rPr>
          <w:rFonts w:hint="eastAsia" w:ascii="宋体" w:cs="宋体"/>
          <w:b/>
          <w:bCs/>
          <w:kern w:val="0"/>
          <w:sz w:val="24"/>
          <w:szCs w:val="24"/>
          <w:lang w:val="en-US" w:eastAsia="zh-CN"/>
        </w:rPr>
        <w:drawing>
          <wp:anchor distT="0" distB="0" distL="114300" distR="114300" simplePos="0" relativeHeight="251801600" behindDoc="0" locked="0" layoutInCell="1" allowOverlap="1">
            <wp:simplePos x="0" y="0"/>
            <wp:positionH relativeFrom="column">
              <wp:posOffset>121920</wp:posOffset>
            </wp:positionH>
            <wp:positionV relativeFrom="paragraph">
              <wp:posOffset>612140</wp:posOffset>
            </wp:positionV>
            <wp:extent cx="5669280" cy="8047990"/>
            <wp:effectExtent l="0" t="0" r="7620" b="10160"/>
            <wp:wrapTopAndBottom/>
            <wp:docPr id="129" name="图片 123" descr="7ab8cee0208cc5c795916b61a78f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3" descr="7ab8cee0208cc5c795916b61a78f459"/>
                    <pic:cNvPicPr>
                      <a:picLocks noChangeAspect="1"/>
                    </pic:cNvPicPr>
                  </pic:nvPicPr>
                  <pic:blipFill>
                    <a:blip r:embed="rId32"/>
                    <a:stretch>
                      <a:fillRect/>
                    </a:stretch>
                  </pic:blipFill>
                  <pic:spPr>
                    <a:xfrm>
                      <a:off x="0" y="0"/>
                      <a:ext cx="5669280" cy="8047990"/>
                    </a:xfrm>
                    <a:prstGeom prst="rect">
                      <a:avLst/>
                    </a:prstGeom>
                    <a:noFill/>
                    <a:ln>
                      <a:noFill/>
                    </a:ln>
                  </pic:spPr>
                </pic:pic>
              </a:graphicData>
            </a:graphic>
          </wp:anchor>
        </w:drawing>
      </w:r>
      <w:r>
        <w:rPr>
          <w:rFonts w:hint="eastAsia" w:ascii="宋体" w:cs="宋体"/>
          <w:b/>
          <w:bCs/>
          <w:kern w:val="0"/>
          <w:sz w:val="24"/>
          <w:szCs w:val="24"/>
          <w:lang w:val="en-US" w:eastAsia="zh-CN"/>
        </w:rPr>
        <w:t>附件3</w:t>
      </w:r>
    </w:p>
    <w:p>
      <w:pPr>
        <w:wordWrap w:val="0"/>
        <w:jc w:val="right"/>
        <w:rPr>
          <w:rFonts w:hint="eastAsia" w:ascii="宋体" w:cs="宋体"/>
          <w:b/>
          <w:bCs/>
          <w:kern w:val="0"/>
          <w:sz w:val="24"/>
          <w:szCs w:val="24"/>
          <w:lang w:val="en-US" w:eastAsia="zh-CN"/>
        </w:rPr>
        <w:sectPr>
          <w:footerReference r:id="rId7" w:type="default"/>
          <w:pgSz w:w="11906" w:h="16838"/>
          <w:pgMar w:top="1134" w:right="1134" w:bottom="1134" w:left="1134" w:header="851" w:footer="992" w:gutter="0"/>
          <w:pgNumType w:fmt="decimal"/>
          <w:cols w:space="720" w:num="1"/>
          <w:docGrid w:type="lines" w:linePitch="312" w:charSpace="0"/>
        </w:sectPr>
      </w:pPr>
    </w:p>
    <w:p>
      <w:pPr>
        <w:wordWrap w:val="0"/>
        <w:jc w:val="right"/>
        <w:rPr>
          <w:rFonts w:hint="eastAsia" w:ascii="宋体" w:cs="宋体"/>
          <w:b/>
          <w:bCs/>
          <w:kern w:val="0"/>
          <w:sz w:val="24"/>
          <w:szCs w:val="24"/>
          <w:lang w:val="en-US" w:eastAsia="zh-CN"/>
        </w:rPr>
      </w:pPr>
      <w:r>
        <w:rPr>
          <w:rFonts w:hint="eastAsia" w:ascii="宋体" w:cs="宋体"/>
          <w:b/>
          <w:bCs/>
          <w:kern w:val="0"/>
          <w:sz w:val="24"/>
          <w:szCs w:val="24"/>
          <w:lang w:val="en-US" w:eastAsia="zh-CN"/>
        </w:rPr>
        <w:t xml:space="preserve">附件四 </w:t>
      </w:r>
    </w:p>
    <w:p>
      <w:pPr>
        <w:wordWrap w:val="0"/>
        <w:jc w:val="right"/>
      </w:pPr>
      <w:r>
        <w:drawing>
          <wp:anchor distT="0" distB="0" distL="114300" distR="114300" simplePos="0" relativeHeight="251800576" behindDoc="0" locked="0" layoutInCell="1" allowOverlap="1">
            <wp:simplePos x="0" y="0"/>
            <wp:positionH relativeFrom="column">
              <wp:posOffset>85090</wp:posOffset>
            </wp:positionH>
            <wp:positionV relativeFrom="paragraph">
              <wp:posOffset>254000</wp:posOffset>
            </wp:positionV>
            <wp:extent cx="5734050" cy="85725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734050" cy="8572500"/>
                    </a:xfrm>
                    <a:prstGeom prst="rect">
                      <a:avLst/>
                    </a:prstGeom>
                    <a:noFill/>
                    <a:ln>
                      <a:noFill/>
                    </a:ln>
                  </pic:spPr>
                </pic:pic>
              </a:graphicData>
            </a:graphic>
          </wp:anchor>
        </w:drawing>
      </w:r>
    </w:p>
    <w:sectPr>
      <w:pgSz w:w="11906" w:h="16838"/>
      <w:pgMar w:top="1134" w:right="1134"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Georgia">
    <w:panose1 w:val="02040502050405020303"/>
    <w:charset w:val="00"/>
    <w:family w:val="roman"/>
    <w:pitch w:val="default"/>
    <w:sig w:usb0="00000287" w:usb1="00000000" w:usb2="00000000" w:usb3="00000000" w:csb0="2000009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2085"/>
      </w:tabs>
      <w:snapToGrid w:val="0"/>
      <w:ind w:right="360"/>
      <w:jc w:val="center"/>
      <w:rPr>
        <w:rFonts w:hint="default" w:ascii="Times New Roman" w:hAnsi="Times New Roman" w:eastAsia="宋体" w:cs="Times New Roman"/>
        <w:kern w:val="0"/>
        <w:sz w:val="18"/>
        <w:szCs w:val="20"/>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9HG6czsCAABxBAAADgAAAAAAAAABACAAAAAfAQAAZHJzL2Uyb0Rv&#10;Yy54bWxQSwUGAAAAAAYABgBZAQAAzA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VaCw7AgAAcQQAAA4AAABkcnMvZTJvRG9jLnhtbK1UzY7TMBC+I/EO&#10;lu80bVm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MpVoLDsCAABxBAAADgAAAAAAAAABACAAAAAfAQAAZHJzL2Uyb0Rv&#10;Yy54bWxQSwUGAAAAAAYABgBZAQAAzAUAAAAA&#10;">
              <v:fill on="f" focussize="0,0"/>
              <v:stroke on="f" weight="0.5pt"/>
              <v:imagedata o:title=""/>
              <o:lock v:ext="edit" aspectratio="f"/>
              <v:textbox inset="0mm,0mm,0mm,0mm" style="mso-fit-shape-to-text:t;">
                <w:txbxContent>
                  <w:p>
                    <w:pPr>
                      <w:pStyle w:val="1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vPFg5AgAAc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vPFg5AgAAcwQAAA4AAAAAAAAAAQAgAAAAHwEAAGRycy9lMm9Eb2Mu&#10;eG1sUEsFBgAAAAAGAAYAWQEAAMo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AE6D75"/>
    <w:multiLevelType w:val="singleLevel"/>
    <w:tmpl w:val="8DAE6D75"/>
    <w:lvl w:ilvl="0" w:tentative="0">
      <w:start w:val="3"/>
      <w:numFmt w:val="chineseCounting"/>
      <w:suff w:val="nothing"/>
      <w:lvlText w:val="%1、"/>
      <w:lvlJc w:val="left"/>
      <w:rPr>
        <w:rFonts w:hint="eastAsia"/>
      </w:rPr>
    </w:lvl>
  </w:abstractNum>
  <w:abstractNum w:abstractNumId="1">
    <w:nsid w:val="DF6D328F"/>
    <w:multiLevelType w:val="singleLevel"/>
    <w:tmpl w:val="DF6D328F"/>
    <w:lvl w:ilvl="0" w:tentative="0">
      <w:start w:val="10"/>
      <w:numFmt w:val="decimal"/>
      <w:suff w:val="nothing"/>
      <w:lvlText w:val="%1、"/>
      <w:lvlJc w:val="left"/>
    </w:lvl>
  </w:abstractNum>
  <w:abstractNum w:abstractNumId="2">
    <w:nsid w:val="E1F8CF5C"/>
    <w:multiLevelType w:val="singleLevel"/>
    <w:tmpl w:val="E1F8CF5C"/>
    <w:lvl w:ilvl="0" w:tentative="0">
      <w:start w:val="1"/>
      <w:numFmt w:val="decimal"/>
      <w:suff w:val="nothing"/>
      <w:lvlText w:val="%1．"/>
      <w:lvlJc w:val="left"/>
      <w:pPr>
        <w:ind w:left="-210" w:firstLine="400"/>
      </w:pPr>
      <w:rPr>
        <w:rFonts w:hint="default"/>
      </w:rPr>
    </w:lvl>
  </w:abstractNum>
  <w:abstractNum w:abstractNumId="3">
    <w:nsid w:val="0A24BED9"/>
    <w:multiLevelType w:val="singleLevel"/>
    <w:tmpl w:val="0A24BED9"/>
    <w:lvl w:ilvl="0" w:tentative="0">
      <w:start w:val="1"/>
      <w:numFmt w:val="decimal"/>
      <w:lvlText w:val="%1."/>
      <w:lvlJc w:val="left"/>
      <w:pPr>
        <w:ind w:left="425" w:hanging="425"/>
      </w:pPr>
      <w:rPr>
        <w:rFonts w:hint="default"/>
      </w:rPr>
    </w:lvl>
  </w:abstractNum>
  <w:abstractNum w:abstractNumId="4">
    <w:nsid w:val="22E11759"/>
    <w:multiLevelType w:val="singleLevel"/>
    <w:tmpl w:val="22E11759"/>
    <w:lvl w:ilvl="0" w:tentative="0">
      <w:start w:val="1"/>
      <w:numFmt w:val="decimal"/>
      <w:suff w:val="nothing"/>
      <w:lvlText w:val="（%1）"/>
      <w:lvlJc w:val="left"/>
    </w:lvl>
  </w:abstractNum>
  <w:abstractNum w:abstractNumId="5">
    <w:nsid w:val="349BA52C"/>
    <w:multiLevelType w:val="singleLevel"/>
    <w:tmpl w:val="349BA52C"/>
    <w:lvl w:ilvl="0" w:tentative="0">
      <w:start w:val="1"/>
      <w:numFmt w:val="decimal"/>
      <w:suff w:val="nothing"/>
      <w:lvlText w:val="%1、"/>
      <w:lvlJc w:val="left"/>
    </w:lvl>
  </w:abstractNum>
  <w:abstractNum w:abstractNumId="6">
    <w:nsid w:val="4C61887C"/>
    <w:multiLevelType w:val="singleLevel"/>
    <w:tmpl w:val="4C61887C"/>
    <w:lvl w:ilvl="0" w:tentative="0">
      <w:start w:val="5"/>
      <w:numFmt w:val="chineseCounting"/>
      <w:suff w:val="nothing"/>
      <w:lvlText w:val="%1、"/>
      <w:lvlJc w:val="left"/>
      <w:rPr>
        <w:rFonts w:hint="eastAsia"/>
      </w:rPr>
    </w:lvl>
  </w:abstractNum>
  <w:abstractNum w:abstractNumId="7">
    <w:nsid w:val="5392EDEE"/>
    <w:multiLevelType w:val="singleLevel"/>
    <w:tmpl w:val="5392EDEE"/>
    <w:lvl w:ilvl="0" w:tentative="0">
      <w:start w:val="1"/>
      <w:numFmt w:val="decimal"/>
      <w:suff w:val="nothing"/>
      <w:lvlText w:val="%1）"/>
      <w:lvlJc w:val="left"/>
    </w:lvl>
  </w:abstractNum>
  <w:num w:numId="1">
    <w:abstractNumId w:val="0"/>
  </w:num>
  <w:num w:numId="2">
    <w:abstractNumId w:val="1"/>
  </w:num>
  <w:num w:numId="3">
    <w:abstractNumId w:val="3"/>
  </w:num>
  <w:num w:numId="4">
    <w:abstractNumId w:val="5"/>
  </w:num>
  <w:num w:numId="5">
    <w:abstractNumId w:val="2"/>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5M2ExZjkxNmY5OWQ4NjhiMmVkZmQ5N2Y0YmIzODkifQ=="/>
  </w:docVars>
  <w:rsids>
    <w:rsidRoot w:val="7AEF420F"/>
    <w:rsid w:val="00065270"/>
    <w:rsid w:val="00406062"/>
    <w:rsid w:val="0047053D"/>
    <w:rsid w:val="004A6C81"/>
    <w:rsid w:val="00776EDB"/>
    <w:rsid w:val="00CE277B"/>
    <w:rsid w:val="011321B0"/>
    <w:rsid w:val="01141165"/>
    <w:rsid w:val="01437220"/>
    <w:rsid w:val="01513E87"/>
    <w:rsid w:val="01616D64"/>
    <w:rsid w:val="01670631"/>
    <w:rsid w:val="017A2728"/>
    <w:rsid w:val="019605BF"/>
    <w:rsid w:val="01990431"/>
    <w:rsid w:val="019E4D0F"/>
    <w:rsid w:val="01F34304"/>
    <w:rsid w:val="02043E05"/>
    <w:rsid w:val="020E2709"/>
    <w:rsid w:val="020F341E"/>
    <w:rsid w:val="021219BA"/>
    <w:rsid w:val="021F685A"/>
    <w:rsid w:val="025166E4"/>
    <w:rsid w:val="02717CC4"/>
    <w:rsid w:val="02757FA1"/>
    <w:rsid w:val="02795B06"/>
    <w:rsid w:val="028C75C8"/>
    <w:rsid w:val="02A64CFB"/>
    <w:rsid w:val="030442C5"/>
    <w:rsid w:val="03601FAD"/>
    <w:rsid w:val="037617D3"/>
    <w:rsid w:val="03AF31FD"/>
    <w:rsid w:val="03BB08A6"/>
    <w:rsid w:val="03C72D6E"/>
    <w:rsid w:val="03D87A13"/>
    <w:rsid w:val="03F66335"/>
    <w:rsid w:val="03FC6BE9"/>
    <w:rsid w:val="04055A44"/>
    <w:rsid w:val="040C520B"/>
    <w:rsid w:val="040F29B2"/>
    <w:rsid w:val="042E0790"/>
    <w:rsid w:val="04431825"/>
    <w:rsid w:val="04726F91"/>
    <w:rsid w:val="049E2C49"/>
    <w:rsid w:val="04A31D45"/>
    <w:rsid w:val="04A66CF7"/>
    <w:rsid w:val="04C21B55"/>
    <w:rsid w:val="04E100F1"/>
    <w:rsid w:val="04F82E7D"/>
    <w:rsid w:val="05110E98"/>
    <w:rsid w:val="0515445B"/>
    <w:rsid w:val="058C5D48"/>
    <w:rsid w:val="05D242A4"/>
    <w:rsid w:val="05EC22E7"/>
    <w:rsid w:val="06441FE2"/>
    <w:rsid w:val="0645320C"/>
    <w:rsid w:val="06471659"/>
    <w:rsid w:val="069448F1"/>
    <w:rsid w:val="06A76733"/>
    <w:rsid w:val="06BC02D5"/>
    <w:rsid w:val="070457D8"/>
    <w:rsid w:val="072F28CC"/>
    <w:rsid w:val="07376940"/>
    <w:rsid w:val="075C3866"/>
    <w:rsid w:val="078E771C"/>
    <w:rsid w:val="08200521"/>
    <w:rsid w:val="082641D3"/>
    <w:rsid w:val="084D464B"/>
    <w:rsid w:val="085F360E"/>
    <w:rsid w:val="08777C19"/>
    <w:rsid w:val="08C73343"/>
    <w:rsid w:val="08C747BD"/>
    <w:rsid w:val="08CC73BD"/>
    <w:rsid w:val="091112FC"/>
    <w:rsid w:val="092006BF"/>
    <w:rsid w:val="09215F8B"/>
    <w:rsid w:val="094A0D08"/>
    <w:rsid w:val="094F0CA4"/>
    <w:rsid w:val="0958512D"/>
    <w:rsid w:val="0967470C"/>
    <w:rsid w:val="09835D6C"/>
    <w:rsid w:val="09916504"/>
    <w:rsid w:val="099A6131"/>
    <w:rsid w:val="099F0E8D"/>
    <w:rsid w:val="09BC685E"/>
    <w:rsid w:val="09C24654"/>
    <w:rsid w:val="0A022725"/>
    <w:rsid w:val="0A103A67"/>
    <w:rsid w:val="0A325F68"/>
    <w:rsid w:val="0A4B62AF"/>
    <w:rsid w:val="0A6061ED"/>
    <w:rsid w:val="0AFC13B8"/>
    <w:rsid w:val="0B024724"/>
    <w:rsid w:val="0B167E75"/>
    <w:rsid w:val="0B1E7551"/>
    <w:rsid w:val="0B4A02C6"/>
    <w:rsid w:val="0B826234"/>
    <w:rsid w:val="0B95729F"/>
    <w:rsid w:val="0BDD6C5F"/>
    <w:rsid w:val="0C2C216E"/>
    <w:rsid w:val="0C36012D"/>
    <w:rsid w:val="0C3F7C3C"/>
    <w:rsid w:val="0C843C25"/>
    <w:rsid w:val="0C8B7D1B"/>
    <w:rsid w:val="0CD26AC0"/>
    <w:rsid w:val="0D0F3181"/>
    <w:rsid w:val="0D6E50FD"/>
    <w:rsid w:val="0DAA4E7F"/>
    <w:rsid w:val="0DBC2CC5"/>
    <w:rsid w:val="0DF044EF"/>
    <w:rsid w:val="0DFB6E0A"/>
    <w:rsid w:val="0DFD50F5"/>
    <w:rsid w:val="0E372937"/>
    <w:rsid w:val="0E7262FB"/>
    <w:rsid w:val="0EC857BF"/>
    <w:rsid w:val="0ECB4993"/>
    <w:rsid w:val="0EF667E7"/>
    <w:rsid w:val="0F1F4B5E"/>
    <w:rsid w:val="0F272AB9"/>
    <w:rsid w:val="0F2F0B0D"/>
    <w:rsid w:val="0F490F54"/>
    <w:rsid w:val="0F6A2285"/>
    <w:rsid w:val="0F980F47"/>
    <w:rsid w:val="0F9A13CF"/>
    <w:rsid w:val="0FBA256F"/>
    <w:rsid w:val="0FBC7CA3"/>
    <w:rsid w:val="0FFA33C8"/>
    <w:rsid w:val="104322B8"/>
    <w:rsid w:val="105D0CB8"/>
    <w:rsid w:val="10BF4D7E"/>
    <w:rsid w:val="10F25177"/>
    <w:rsid w:val="10F328E3"/>
    <w:rsid w:val="111725AC"/>
    <w:rsid w:val="117F4D05"/>
    <w:rsid w:val="11997EB1"/>
    <w:rsid w:val="119F61D3"/>
    <w:rsid w:val="11B16DAB"/>
    <w:rsid w:val="11DD27D6"/>
    <w:rsid w:val="124268B7"/>
    <w:rsid w:val="12653370"/>
    <w:rsid w:val="12806E01"/>
    <w:rsid w:val="12CB76BD"/>
    <w:rsid w:val="13097F19"/>
    <w:rsid w:val="137141F5"/>
    <w:rsid w:val="1380360F"/>
    <w:rsid w:val="13AC1068"/>
    <w:rsid w:val="13BF3C35"/>
    <w:rsid w:val="13FC17C7"/>
    <w:rsid w:val="14322335"/>
    <w:rsid w:val="14A23D41"/>
    <w:rsid w:val="14AD74AF"/>
    <w:rsid w:val="14BA7E1E"/>
    <w:rsid w:val="14BC3535"/>
    <w:rsid w:val="14C84059"/>
    <w:rsid w:val="14CF5112"/>
    <w:rsid w:val="14FA3491"/>
    <w:rsid w:val="151C3F46"/>
    <w:rsid w:val="15B21020"/>
    <w:rsid w:val="15BB6746"/>
    <w:rsid w:val="15CE0478"/>
    <w:rsid w:val="15EF50CB"/>
    <w:rsid w:val="15F77919"/>
    <w:rsid w:val="15F848DE"/>
    <w:rsid w:val="16576FD1"/>
    <w:rsid w:val="168A350F"/>
    <w:rsid w:val="16920C8A"/>
    <w:rsid w:val="16A656B7"/>
    <w:rsid w:val="16BE3BF5"/>
    <w:rsid w:val="170A57D3"/>
    <w:rsid w:val="17331C6C"/>
    <w:rsid w:val="179E229E"/>
    <w:rsid w:val="17CE644B"/>
    <w:rsid w:val="17F90EFC"/>
    <w:rsid w:val="18396BF5"/>
    <w:rsid w:val="184D7817"/>
    <w:rsid w:val="186B56B7"/>
    <w:rsid w:val="18BA7150"/>
    <w:rsid w:val="18C179CD"/>
    <w:rsid w:val="19134073"/>
    <w:rsid w:val="198307AF"/>
    <w:rsid w:val="198F7237"/>
    <w:rsid w:val="1A070719"/>
    <w:rsid w:val="1A13177F"/>
    <w:rsid w:val="1A1C04D1"/>
    <w:rsid w:val="1A377C46"/>
    <w:rsid w:val="1A843E17"/>
    <w:rsid w:val="1AA8416B"/>
    <w:rsid w:val="1AAA7F2F"/>
    <w:rsid w:val="1AAB3501"/>
    <w:rsid w:val="1ABA2925"/>
    <w:rsid w:val="1AD92DFC"/>
    <w:rsid w:val="1AFD2549"/>
    <w:rsid w:val="1B152C21"/>
    <w:rsid w:val="1B182768"/>
    <w:rsid w:val="1B575026"/>
    <w:rsid w:val="1B720210"/>
    <w:rsid w:val="1BBA28A8"/>
    <w:rsid w:val="1BF41FED"/>
    <w:rsid w:val="1BFD529F"/>
    <w:rsid w:val="1C281B11"/>
    <w:rsid w:val="1C337BF1"/>
    <w:rsid w:val="1C395ACC"/>
    <w:rsid w:val="1C3E25D4"/>
    <w:rsid w:val="1C4B5294"/>
    <w:rsid w:val="1C8A316F"/>
    <w:rsid w:val="1C8C7270"/>
    <w:rsid w:val="1CA66237"/>
    <w:rsid w:val="1CAB635E"/>
    <w:rsid w:val="1CD82437"/>
    <w:rsid w:val="1CEE1090"/>
    <w:rsid w:val="1D371EE0"/>
    <w:rsid w:val="1D8E7096"/>
    <w:rsid w:val="1DAB32A4"/>
    <w:rsid w:val="1E364CA3"/>
    <w:rsid w:val="1E381C89"/>
    <w:rsid w:val="1E615708"/>
    <w:rsid w:val="1E932084"/>
    <w:rsid w:val="1ED470A1"/>
    <w:rsid w:val="1F085A1A"/>
    <w:rsid w:val="1F0F05F9"/>
    <w:rsid w:val="1F1B7214"/>
    <w:rsid w:val="1F442408"/>
    <w:rsid w:val="1F591929"/>
    <w:rsid w:val="1FA33B88"/>
    <w:rsid w:val="1FB365CF"/>
    <w:rsid w:val="1FFF117D"/>
    <w:rsid w:val="200B6544"/>
    <w:rsid w:val="20626A0A"/>
    <w:rsid w:val="207D484F"/>
    <w:rsid w:val="20907DB5"/>
    <w:rsid w:val="20B636C2"/>
    <w:rsid w:val="20E96173"/>
    <w:rsid w:val="20F80605"/>
    <w:rsid w:val="214359B1"/>
    <w:rsid w:val="216541DE"/>
    <w:rsid w:val="216D5B4C"/>
    <w:rsid w:val="216E60B7"/>
    <w:rsid w:val="21AC2767"/>
    <w:rsid w:val="21BD6DFE"/>
    <w:rsid w:val="21D43BB2"/>
    <w:rsid w:val="21E05E40"/>
    <w:rsid w:val="220B0D85"/>
    <w:rsid w:val="2228174F"/>
    <w:rsid w:val="2261135B"/>
    <w:rsid w:val="227606B8"/>
    <w:rsid w:val="228D439A"/>
    <w:rsid w:val="22D02D41"/>
    <w:rsid w:val="22F03623"/>
    <w:rsid w:val="231B2164"/>
    <w:rsid w:val="23594755"/>
    <w:rsid w:val="23923CC4"/>
    <w:rsid w:val="23C95526"/>
    <w:rsid w:val="23E32EED"/>
    <w:rsid w:val="24A22B3C"/>
    <w:rsid w:val="24E630DB"/>
    <w:rsid w:val="25114218"/>
    <w:rsid w:val="25222F21"/>
    <w:rsid w:val="252830F9"/>
    <w:rsid w:val="25306B72"/>
    <w:rsid w:val="25486B8F"/>
    <w:rsid w:val="257A6130"/>
    <w:rsid w:val="257A63F2"/>
    <w:rsid w:val="257F50E8"/>
    <w:rsid w:val="25981296"/>
    <w:rsid w:val="25E34047"/>
    <w:rsid w:val="25FA6C2D"/>
    <w:rsid w:val="2631299F"/>
    <w:rsid w:val="263E52FE"/>
    <w:rsid w:val="26571F7D"/>
    <w:rsid w:val="266032B5"/>
    <w:rsid w:val="267A31D1"/>
    <w:rsid w:val="268C1071"/>
    <w:rsid w:val="269A382D"/>
    <w:rsid w:val="26C57470"/>
    <w:rsid w:val="26E411E5"/>
    <w:rsid w:val="26EB3CBB"/>
    <w:rsid w:val="27367074"/>
    <w:rsid w:val="276205CD"/>
    <w:rsid w:val="27AF3DAE"/>
    <w:rsid w:val="27D81C40"/>
    <w:rsid w:val="27F756FE"/>
    <w:rsid w:val="27FC02A7"/>
    <w:rsid w:val="27FE601A"/>
    <w:rsid w:val="2802163B"/>
    <w:rsid w:val="28217B5B"/>
    <w:rsid w:val="2843058C"/>
    <w:rsid w:val="285012FD"/>
    <w:rsid w:val="287E5FAC"/>
    <w:rsid w:val="28884032"/>
    <w:rsid w:val="28950E50"/>
    <w:rsid w:val="28B66046"/>
    <w:rsid w:val="28CA4AAD"/>
    <w:rsid w:val="28F64FBC"/>
    <w:rsid w:val="290511D3"/>
    <w:rsid w:val="292911A0"/>
    <w:rsid w:val="29411D32"/>
    <w:rsid w:val="297939AC"/>
    <w:rsid w:val="29992C88"/>
    <w:rsid w:val="29A0737A"/>
    <w:rsid w:val="29A55079"/>
    <w:rsid w:val="29FC06FC"/>
    <w:rsid w:val="29FD75B6"/>
    <w:rsid w:val="2A0219F5"/>
    <w:rsid w:val="2A14027D"/>
    <w:rsid w:val="2A8D0094"/>
    <w:rsid w:val="2AC25682"/>
    <w:rsid w:val="2ACC6AFD"/>
    <w:rsid w:val="2AFB6A5F"/>
    <w:rsid w:val="2B261700"/>
    <w:rsid w:val="2B3B7F51"/>
    <w:rsid w:val="2B446ED1"/>
    <w:rsid w:val="2B55240C"/>
    <w:rsid w:val="2B692B70"/>
    <w:rsid w:val="2B72542F"/>
    <w:rsid w:val="2B91330E"/>
    <w:rsid w:val="2BB445C1"/>
    <w:rsid w:val="2BDD0404"/>
    <w:rsid w:val="2BE772F2"/>
    <w:rsid w:val="2BEA293F"/>
    <w:rsid w:val="2C752812"/>
    <w:rsid w:val="2CBA2FB1"/>
    <w:rsid w:val="2CFA73A3"/>
    <w:rsid w:val="2D41106E"/>
    <w:rsid w:val="2D6A7688"/>
    <w:rsid w:val="2D861347"/>
    <w:rsid w:val="2D9E60D7"/>
    <w:rsid w:val="2DAA5349"/>
    <w:rsid w:val="2DC62C5D"/>
    <w:rsid w:val="2DD64671"/>
    <w:rsid w:val="2DE11454"/>
    <w:rsid w:val="2DEC7F10"/>
    <w:rsid w:val="2E007412"/>
    <w:rsid w:val="2E030EA9"/>
    <w:rsid w:val="2E9E3D24"/>
    <w:rsid w:val="2EDD173F"/>
    <w:rsid w:val="2EFB1636"/>
    <w:rsid w:val="2EFD1165"/>
    <w:rsid w:val="2F0137DE"/>
    <w:rsid w:val="2F280191"/>
    <w:rsid w:val="2F62447B"/>
    <w:rsid w:val="2F9A2833"/>
    <w:rsid w:val="2FB7522E"/>
    <w:rsid w:val="2FD13E78"/>
    <w:rsid w:val="2FF7166C"/>
    <w:rsid w:val="301C445C"/>
    <w:rsid w:val="302105CB"/>
    <w:rsid w:val="30AA09B8"/>
    <w:rsid w:val="30C05CFD"/>
    <w:rsid w:val="30D02FF7"/>
    <w:rsid w:val="30E402A4"/>
    <w:rsid w:val="30FC4126"/>
    <w:rsid w:val="3106391A"/>
    <w:rsid w:val="310A298E"/>
    <w:rsid w:val="315D2E55"/>
    <w:rsid w:val="315D6FD2"/>
    <w:rsid w:val="32846019"/>
    <w:rsid w:val="329508A6"/>
    <w:rsid w:val="32CE1A22"/>
    <w:rsid w:val="32EA18B7"/>
    <w:rsid w:val="33516930"/>
    <w:rsid w:val="33631ED9"/>
    <w:rsid w:val="33651627"/>
    <w:rsid w:val="33792D24"/>
    <w:rsid w:val="33966C8D"/>
    <w:rsid w:val="33F07BCC"/>
    <w:rsid w:val="342075B7"/>
    <w:rsid w:val="346F257B"/>
    <w:rsid w:val="34774281"/>
    <w:rsid w:val="34972E85"/>
    <w:rsid w:val="34C60CFA"/>
    <w:rsid w:val="350600EC"/>
    <w:rsid w:val="35083705"/>
    <w:rsid w:val="35220C52"/>
    <w:rsid w:val="352C31EF"/>
    <w:rsid w:val="353F0728"/>
    <w:rsid w:val="354628D0"/>
    <w:rsid w:val="35646E1B"/>
    <w:rsid w:val="356A4660"/>
    <w:rsid w:val="35733BFD"/>
    <w:rsid w:val="358F63A0"/>
    <w:rsid w:val="359D3F98"/>
    <w:rsid w:val="35B90A5B"/>
    <w:rsid w:val="36133D0D"/>
    <w:rsid w:val="36460C83"/>
    <w:rsid w:val="36662172"/>
    <w:rsid w:val="366B3ED2"/>
    <w:rsid w:val="36766FEF"/>
    <w:rsid w:val="367A00E6"/>
    <w:rsid w:val="36B733E8"/>
    <w:rsid w:val="36BF3F2A"/>
    <w:rsid w:val="36C672C0"/>
    <w:rsid w:val="36CD5A3D"/>
    <w:rsid w:val="370B12FA"/>
    <w:rsid w:val="372932B0"/>
    <w:rsid w:val="374E1A3B"/>
    <w:rsid w:val="37621F23"/>
    <w:rsid w:val="377F12BF"/>
    <w:rsid w:val="378566B8"/>
    <w:rsid w:val="37DB693F"/>
    <w:rsid w:val="37DE14D8"/>
    <w:rsid w:val="380203AD"/>
    <w:rsid w:val="38542110"/>
    <w:rsid w:val="385667A7"/>
    <w:rsid w:val="386A7818"/>
    <w:rsid w:val="387A0E47"/>
    <w:rsid w:val="38E84493"/>
    <w:rsid w:val="39284116"/>
    <w:rsid w:val="39B32692"/>
    <w:rsid w:val="39C11183"/>
    <w:rsid w:val="39C53937"/>
    <w:rsid w:val="39E85B4F"/>
    <w:rsid w:val="3A077973"/>
    <w:rsid w:val="3A173EB4"/>
    <w:rsid w:val="3A24465B"/>
    <w:rsid w:val="3A41613E"/>
    <w:rsid w:val="3A446347"/>
    <w:rsid w:val="3A4B2074"/>
    <w:rsid w:val="3A4B2A8B"/>
    <w:rsid w:val="3A7F7441"/>
    <w:rsid w:val="3A8A287A"/>
    <w:rsid w:val="3AF270F3"/>
    <w:rsid w:val="3AF521CE"/>
    <w:rsid w:val="3B2A3073"/>
    <w:rsid w:val="3B614A5A"/>
    <w:rsid w:val="3B786AB6"/>
    <w:rsid w:val="3B910437"/>
    <w:rsid w:val="3BC25C90"/>
    <w:rsid w:val="3C10056E"/>
    <w:rsid w:val="3C4D7853"/>
    <w:rsid w:val="3CBC6D65"/>
    <w:rsid w:val="3CD335EA"/>
    <w:rsid w:val="3CFD0C65"/>
    <w:rsid w:val="3D2C1CF6"/>
    <w:rsid w:val="3D583B51"/>
    <w:rsid w:val="3D9F17DB"/>
    <w:rsid w:val="3D9F2B69"/>
    <w:rsid w:val="3DAF3320"/>
    <w:rsid w:val="3DC11A2B"/>
    <w:rsid w:val="3DD77D05"/>
    <w:rsid w:val="3DEF28F3"/>
    <w:rsid w:val="3DF3631F"/>
    <w:rsid w:val="3E1F6572"/>
    <w:rsid w:val="3E670562"/>
    <w:rsid w:val="3E725984"/>
    <w:rsid w:val="3E7E00A8"/>
    <w:rsid w:val="3EC712FD"/>
    <w:rsid w:val="3F357AC4"/>
    <w:rsid w:val="3F5E1222"/>
    <w:rsid w:val="3F71199F"/>
    <w:rsid w:val="3F7B5B15"/>
    <w:rsid w:val="3FA117A6"/>
    <w:rsid w:val="3FBC68D9"/>
    <w:rsid w:val="3FE406A9"/>
    <w:rsid w:val="3FE43879"/>
    <w:rsid w:val="3FFF6B82"/>
    <w:rsid w:val="40054438"/>
    <w:rsid w:val="40180D30"/>
    <w:rsid w:val="401D5B9C"/>
    <w:rsid w:val="4036765A"/>
    <w:rsid w:val="403B4E6A"/>
    <w:rsid w:val="404A79DE"/>
    <w:rsid w:val="406112DB"/>
    <w:rsid w:val="407F3B46"/>
    <w:rsid w:val="408C3538"/>
    <w:rsid w:val="40B22A92"/>
    <w:rsid w:val="40D14D20"/>
    <w:rsid w:val="41022BF3"/>
    <w:rsid w:val="41742F7F"/>
    <w:rsid w:val="4190053B"/>
    <w:rsid w:val="41990534"/>
    <w:rsid w:val="41B43C2E"/>
    <w:rsid w:val="41DC3D8A"/>
    <w:rsid w:val="420B0B75"/>
    <w:rsid w:val="42104F4F"/>
    <w:rsid w:val="42216661"/>
    <w:rsid w:val="42520357"/>
    <w:rsid w:val="425F4DC3"/>
    <w:rsid w:val="427D0EAA"/>
    <w:rsid w:val="42B27755"/>
    <w:rsid w:val="43014A86"/>
    <w:rsid w:val="430C31CD"/>
    <w:rsid w:val="430E7688"/>
    <w:rsid w:val="43143888"/>
    <w:rsid w:val="432D7889"/>
    <w:rsid w:val="433C5E26"/>
    <w:rsid w:val="43DC7F86"/>
    <w:rsid w:val="43FB7A7C"/>
    <w:rsid w:val="444770D1"/>
    <w:rsid w:val="44555450"/>
    <w:rsid w:val="445A1C18"/>
    <w:rsid w:val="447074CE"/>
    <w:rsid w:val="447E7B9F"/>
    <w:rsid w:val="44F55EA5"/>
    <w:rsid w:val="4573502A"/>
    <w:rsid w:val="45977AFF"/>
    <w:rsid w:val="45BE0937"/>
    <w:rsid w:val="46217D8C"/>
    <w:rsid w:val="4622764B"/>
    <w:rsid w:val="463677A8"/>
    <w:rsid w:val="465957D5"/>
    <w:rsid w:val="46791A7E"/>
    <w:rsid w:val="468E3007"/>
    <w:rsid w:val="469326F2"/>
    <w:rsid w:val="46971BEC"/>
    <w:rsid w:val="46A365F0"/>
    <w:rsid w:val="46B52A10"/>
    <w:rsid w:val="46C84A52"/>
    <w:rsid w:val="46DB13AA"/>
    <w:rsid w:val="46E43EA6"/>
    <w:rsid w:val="47244426"/>
    <w:rsid w:val="47566AF8"/>
    <w:rsid w:val="47641D91"/>
    <w:rsid w:val="47661BEF"/>
    <w:rsid w:val="476905E3"/>
    <w:rsid w:val="479A4241"/>
    <w:rsid w:val="47A3555A"/>
    <w:rsid w:val="483A7B4C"/>
    <w:rsid w:val="485055D5"/>
    <w:rsid w:val="48743236"/>
    <w:rsid w:val="48A41E08"/>
    <w:rsid w:val="48B54B51"/>
    <w:rsid w:val="48B5627D"/>
    <w:rsid w:val="48E132C5"/>
    <w:rsid w:val="49157521"/>
    <w:rsid w:val="49263B08"/>
    <w:rsid w:val="493556DD"/>
    <w:rsid w:val="496476D5"/>
    <w:rsid w:val="49654204"/>
    <w:rsid w:val="498C3616"/>
    <w:rsid w:val="498D4884"/>
    <w:rsid w:val="4996527D"/>
    <w:rsid w:val="49AD040C"/>
    <w:rsid w:val="49B51B4F"/>
    <w:rsid w:val="49F93B20"/>
    <w:rsid w:val="4A0611C2"/>
    <w:rsid w:val="4A0C51DC"/>
    <w:rsid w:val="4A6650B6"/>
    <w:rsid w:val="4AB4515E"/>
    <w:rsid w:val="4AF563E8"/>
    <w:rsid w:val="4B131408"/>
    <w:rsid w:val="4B432217"/>
    <w:rsid w:val="4B5C59EC"/>
    <w:rsid w:val="4BB5627C"/>
    <w:rsid w:val="4BDB117F"/>
    <w:rsid w:val="4BF055BB"/>
    <w:rsid w:val="4C125070"/>
    <w:rsid w:val="4C231829"/>
    <w:rsid w:val="4C24571B"/>
    <w:rsid w:val="4C7F11C3"/>
    <w:rsid w:val="4CA94A21"/>
    <w:rsid w:val="4CAA67A1"/>
    <w:rsid w:val="4CAC2E4F"/>
    <w:rsid w:val="4CC11864"/>
    <w:rsid w:val="4CC77A5F"/>
    <w:rsid w:val="4CF935CE"/>
    <w:rsid w:val="4CFE69AE"/>
    <w:rsid w:val="4D284166"/>
    <w:rsid w:val="4D3921D8"/>
    <w:rsid w:val="4D8E0DA3"/>
    <w:rsid w:val="4D8F77C9"/>
    <w:rsid w:val="4D98130A"/>
    <w:rsid w:val="4D9D3203"/>
    <w:rsid w:val="4DCA372B"/>
    <w:rsid w:val="4DD003A8"/>
    <w:rsid w:val="4DD21759"/>
    <w:rsid w:val="4E541453"/>
    <w:rsid w:val="4EB22FEF"/>
    <w:rsid w:val="4ECD7E3D"/>
    <w:rsid w:val="4EE25F57"/>
    <w:rsid w:val="4EF179BD"/>
    <w:rsid w:val="4F052C9D"/>
    <w:rsid w:val="4F2C10AC"/>
    <w:rsid w:val="4F323065"/>
    <w:rsid w:val="4F38553C"/>
    <w:rsid w:val="4F3D36AD"/>
    <w:rsid w:val="4FBC3C9C"/>
    <w:rsid w:val="4FE43BD6"/>
    <w:rsid w:val="505B60CC"/>
    <w:rsid w:val="507D0CE9"/>
    <w:rsid w:val="50DF5052"/>
    <w:rsid w:val="51017AB9"/>
    <w:rsid w:val="510D70AF"/>
    <w:rsid w:val="51112598"/>
    <w:rsid w:val="518B0FFB"/>
    <w:rsid w:val="51B46990"/>
    <w:rsid w:val="51D24B1A"/>
    <w:rsid w:val="52661847"/>
    <w:rsid w:val="52B3007D"/>
    <w:rsid w:val="52C14F7B"/>
    <w:rsid w:val="52C14FCE"/>
    <w:rsid w:val="52DB29CF"/>
    <w:rsid w:val="530803D0"/>
    <w:rsid w:val="530A70B6"/>
    <w:rsid w:val="53161644"/>
    <w:rsid w:val="53312A7E"/>
    <w:rsid w:val="5336010A"/>
    <w:rsid w:val="535B7B2C"/>
    <w:rsid w:val="53DC3268"/>
    <w:rsid w:val="54041F3A"/>
    <w:rsid w:val="54392CA7"/>
    <w:rsid w:val="546130E4"/>
    <w:rsid w:val="547774E4"/>
    <w:rsid w:val="54D52608"/>
    <w:rsid w:val="54DC2FB4"/>
    <w:rsid w:val="55477A33"/>
    <w:rsid w:val="5592021A"/>
    <w:rsid w:val="55AC1CAA"/>
    <w:rsid w:val="55C9458E"/>
    <w:rsid w:val="561829A1"/>
    <w:rsid w:val="5645064D"/>
    <w:rsid w:val="56904B91"/>
    <w:rsid w:val="56A14CC2"/>
    <w:rsid w:val="56AB0D99"/>
    <w:rsid w:val="56CB5DD4"/>
    <w:rsid w:val="56F20776"/>
    <w:rsid w:val="572A61EA"/>
    <w:rsid w:val="573823EA"/>
    <w:rsid w:val="57732A63"/>
    <w:rsid w:val="57891551"/>
    <w:rsid w:val="57BA2AAC"/>
    <w:rsid w:val="57BF55A8"/>
    <w:rsid w:val="57CE4A13"/>
    <w:rsid w:val="57EF66CC"/>
    <w:rsid w:val="57F72209"/>
    <w:rsid w:val="58050D15"/>
    <w:rsid w:val="584D6043"/>
    <w:rsid w:val="58645747"/>
    <w:rsid w:val="586616CC"/>
    <w:rsid w:val="58664E44"/>
    <w:rsid w:val="586E05C3"/>
    <w:rsid w:val="58BD150F"/>
    <w:rsid w:val="58FB5032"/>
    <w:rsid w:val="59254E33"/>
    <w:rsid w:val="59377A9D"/>
    <w:rsid w:val="595E3E40"/>
    <w:rsid w:val="596521C2"/>
    <w:rsid w:val="597B6855"/>
    <w:rsid w:val="59F65A6A"/>
    <w:rsid w:val="59F91D02"/>
    <w:rsid w:val="5A4D0059"/>
    <w:rsid w:val="5A6A4571"/>
    <w:rsid w:val="5A7B7BA7"/>
    <w:rsid w:val="5A9009D2"/>
    <w:rsid w:val="5AD129B0"/>
    <w:rsid w:val="5AD524C8"/>
    <w:rsid w:val="5B442F8E"/>
    <w:rsid w:val="5B69636B"/>
    <w:rsid w:val="5B6A6514"/>
    <w:rsid w:val="5B736920"/>
    <w:rsid w:val="5BA74A5A"/>
    <w:rsid w:val="5BC70161"/>
    <w:rsid w:val="5BD80C8B"/>
    <w:rsid w:val="5C071C5B"/>
    <w:rsid w:val="5CA64FFC"/>
    <w:rsid w:val="5CD83742"/>
    <w:rsid w:val="5D0771C5"/>
    <w:rsid w:val="5D107BA8"/>
    <w:rsid w:val="5D202ED1"/>
    <w:rsid w:val="5D276C9F"/>
    <w:rsid w:val="5D4D2B45"/>
    <w:rsid w:val="5D5B53D2"/>
    <w:rsid w:val="5DC45BA5"/>
    <w:rsid w:val="5DF26AC1"/>
    <w:rsid w:val="5E8B29C9"/>
    <w:rsid w:val="5EBB4847"/>
    <w:rsid w:val="5F143D65"/>
    <w:rsid w:val="5F1C5705"/>
    <w:rsid w:val="5F4130EE"/>
    <w:rsid w:val="5F5E11F6"/>
    <w:rsid w:val="5F63139C"/>
    <w:rsid w:val="5FC7314B"/>
    <w:rsid w:val="5FD05586"/>
    <w:rsid w:val="601B55FC"/>
    <w:rsid w:val="603A1091"/>
    <w:rsid w:val="60C30853"/>
    <w:rsid w:val="60E6197D"/>
    <w:rsid w:val="614F415B"/>
    <w:rsid w:val="61E121A4"/>
    <w:rsid w:val="62050187"/>
    <w:rsid w:val="62074985"/>
    <w:rsid w:val="621F4AF9"/>
    <w:rsid w:val="6232236E"/>
    <w:rsid w:val="625E3163"/>
    <w:rsid w:val="626F2C23"/>
    <w:rsid w:val="62735E6F"/>
    <w:rsid w:val="62F94A9B"/>
    <w:rsid w:val="63373817"/>
    <w:rsid w:val="633B4523"/>
    <w:rsid w:val="633F38C1"/>
    <w:rsid w:val="636638B1"/>
    <w:rsid w:val="63812177"/>
    <w:rsid w:val="63916877"/>
    <w:rsid w:val="639C1186"/>
    <w:rsid w:val="639F20EA"/>
    <w:rsid w:val="63A25979"/>
    <w:rsid w:val="63B5571F"/>
    <w:rsid w:val="63CA26F5"/>
    <w:rsid w:val="645A78CA"/>
    <w:rsid w:val="6468326E"/>
    <w:rsid w:val="648B6636"/>
    <w:rsid w:val="64AA7D0A"/>
    <w:rsid w:val="64B90B25"/>
    <w:rsid w:val="64C93FE1"/>
    <w:rsid w:val="64E22405"/>
    <w:rsid w:val="64EC4A56"/>
    <w:rsid w:val="65164DAE"/>
    <w:rsid w:val="65194EDB"/>
    <w:rsid w:val="657E61B2"/>
    <w:rsid w:val="65946EAE"/>
    <w:rsid w:val="65AB6F91"/>
    <w:rsid w:val="65CB67FD"/>
    <w:rsid w:val="65D23306"/>
    <w:rsid w:val="65DC4326"/>
    <w:rsid w:val="660234CC"/>
    <w:rsid w:val="66D93090"/>
    <w:rsid w:val="66E96F94"/>
    <w:rsid w:val="66EE2A98"/>
    <w:rsid w:val="67161D14"/>
    <w:rsid w:val="67173890"/>
    <w:rsid w:val="671972AD"/>
    <w:rsid w:val="67230DFD"/>
    <w:rsid w:val="67274BB2"/>
    <w:rsid w:val="67523C88"/>
    <w:rsid w:val="67962CF0"/>
    <w:rsid w:val="67BC053B"/>
    <w:rsid w:val="67D7780F"/>
    <w:rsid w:val="68266D62"/>
    <w:rsid w:val="68AD66A4"/>
    <w:rsid w:val="68AF5DF5"/>
    <w:rsid w:val="68BA4257"/>
    <w:rsid w:val="68E86DBE"/>
    <w:rsid w:val="69091CE8"/>
    <w:rsid w:val="690D42CF"/>
    <w:rsid w:val="6910451E"/>
    <w:rsid w:val="69140A20"/>
    <w:rsid w:val="6932446F"/>
    <w:rsid w:val="69384587"/>
    <w:rsid w:val="694A1418"/>
    <w:rsid w:val="699033A8"/>
    <w:rsid w:val="69FA0715"/>
    <w:rsid w:val="6A51152B"/>
    <w:rsid w:val="6A7A1795"/>
    <w:rsid w:val="6A8B2D2D"/>
    <w:rsid w:val="6AD16CBE"/>
    <w:rsid w:val="6AD64229"/>
    <w:rsid w:val="6B373EC3"/>
    <w:rsid w:val="6B7E0422"/>
    <w:rsid w:val="6BA032E7"/>
    <w:rsid w:val="6BB00374"/>
    <w:rsid w:val="6BC55AFC"/>
    <w:rsid w:val="6C121BC9"/>
    <w:rsid w:val="6C146E17"/>
    <w:rsid w:val="6C5F29FC"/>
    <w:rsid w:val="6C711CE5"/>
    <w:rsid w:val="6CC34978"/>
    <w:rsid w:val="6D1B5CE8"/>
    <w:rsid w:val="6D255409"/>
    <w:rsid w:val="6D384CD5"/>
    <w:rsid w:val="6D524BBA"/>
    <w:rsid w:val="6D530992"/>
    <w:rsid w:val="6D643FD9"/>
    <w:rsid w:val="6D8069F2"/>
    <w:rsid w:val="6D900EC7"/>
    <w:rsid w:val="6DA22347"/>
    <w:rsid w:val="6DB12CE1"/>
    <w:rsid w:val="6DBA0EB6"/>
    <w:rsid w:val="6DCD00A7"/>
    <w:rsid w:val="6DD26E5E"/>
    <w:rsid w:val="6DF249A7"/>
    <w:rsid w:val="6DFC39FA"/>
    <w:rsid w:val="6E6F2FF8"/>
    <w:rsid w:val="6E783428"/>
    <w:rsid w:val="6E9B19C7"/>
    <w:rsid w:val="6ED91808"/>
    <w:rsid w:val="6EF52DD8"/>
    <w:rsid w:val="6EFD5AB3"/>
    <w:rsid w:val="6FBF058B"/>
    <w:rsid w:val="6FDC1B6B"/>
    <w:rsid w:val="70772C62"/>
    <w:rsid w:val="70877D29"/>
    <w:rsid w:val="70993AFC"/>
    <w:rsid w:val="70E539F1"/>
    <w:rsid w:val="70F66C94"/>
    <w:rsid w:val="71067B98"/>
    <w:rsid w:val="71205DFF"/>
    <w:rsid w:val="7195667E"/>
    <w:rsid w:val="71B77BC2"/>
    <w:rsid w:val="71EC4011"/>
    <w:rsid w:val="71FA700D"/>
    <w:rsid w:val="72171902"/>
    <w:rsid w:val="723052CF"/>
    <w:rsid w:val="72345EC5"/>
    <w:rsid w:val="72370313"/>
    <w:rsid w:val="724E6D7A"/>
    <w:rsid w:val="72946C77"/>
    <w:rsid w:val="72B00E4A"/>
    <w:rsid w:val="72CC643E"/>
    <w:rsid w:val="72D303DD"/>
    <w:rsid w:val="72DF3FAB"/>
    <w:rsid w:val="72E71FDF"/>
    <w:rsid w:val="730E3D37"/>
    <w:rsid w:val="73100362"/>
    <w:rsid w:val="732C2CB3"/>
    <w:rsid w:val="73BB5B34"/>
    <w:rsid w:val="73D34E9F"/>
    <w:rsid w:val="73D41302"/>
    <w:rsid w:val="73EE060F"/>
    <w:rsid w:val="741B5FFA"/>
    <w:rsid w:val="74417E78"/>
    <w:rsid w:val="74644FE4"/>
    <w:rsid w:val="74961D0C"/>
    <w:rsid w:val="74CE779C"/>
    <w:rsid w:val="74DB38FB"/>
    <w:rsid w:val="74EB53F2"/>
    <w:rsid w:val="750B03A7"/>
    <w:rsid w:val="750B3CE1"/>
    <w:rsid w:val="75411ED4"/>
    <w:rsid w:val="75751FFE"/>
    <w:rsid w:val="7584658D"/>
    <w:rsid w:val="763D7D19"/>
    <w:rsid w:val="769F0521"/>
    <w:rsid w:val="76A827A7"/>
    <w:rsid w:val="76B757AA"/>
    <w:rsid w:val="77266023"/>
    <w:rsid w:val="77815744"/>
    <w:rsid w:val="77E32CC9"/>
    <w:rsid w:val="7822426E"/>
    <w:rsid w:val="78321294"/>
    <w:rsid w:val="78682993"/>
    <w:rsid w:val="788935BB"/>
    <w:rsid w:val="78AF0B47"/>
    <w:rsid w:val="78B4237A"/>
    <w:rsid w:val="78C35FE0"/>
    <w:rsid w:val="78C421BF"/>
    <w:rsid w:val="78F41BAF"/>
    <w:rsid w:val="78F502B8"/>
    <w:rsid w:val="78FB1DA0"/>
    <w:rsid w:val="791E283C"/>
    <w:rsid w:val="7932404E"/>
    <w:rsid w:val="79573A8D"/>
    <w:rsid w:val="7982716D"/>
    <w:rsid w:val="7A0541A4"/>
    <w:rsid w:val="7A0E538B"/>
    <w:rsid w:val="7A3169A9"/>
    <w:rsid w:val="7A32100A"/>
    <w:rsid w:val="7A546128"/>
    <w:rsid w:val="7A5F5EE3"/>
    <w:rsid w:val="7A637B02"/>
    <w:rsid w:val="7A804167"/>
    <w:rsid w:val="7A842082"/>
    <w:rsid w:val="7AD92F59"/>
    <w:rsid w:val="7ADF39E1"/>
    <w:rsid w:val="7AEF420F"/>
    <w:rsid w:val="7B2B6ED7"/>
    <w:rsid w:val="7B9B12DC"/>
    <w:rsid w:val="7BB848F9"/>
    <w:rsid w:val="7BCF1591"/>
    <w:rsid w:val="7BEC74C5"/>
    <w:rsid w:val="7C0304E0"/>
    <w:rsid w:val="7C07680B"/>
    <w:rsid w:val="7C464F3C"/>
    <w:rsid w:val="7C46665A"/>
    <w:rsid w:val="7C7141F7"/>
    <w:rsid w:val="7C9D09AC"/>
    <w:rsid w:val="7CAD2017"/>
    <w:rsid w:val="7CC347E7"/>
    <w:rsid w:val="7CE403B8"/>
    <w:rsid w:val="7D041E97"/>
    <w:rsid w:val="7D4024CA"/>
    <w:rsid w:val="7D4E46DB"/>
    <w:rsid w:val="7D98251F"/>
    <w:rsid w:val="7DB907D9"/>
    <w:rsid w:val="7DE93DD1"/>
    <w:rsid w:val="7E2E3657"/>
    <w:rsid w:val="7E905798"/>
    <w:rsid w:val="7EF757E0"/>
    <w:rsid w:val="7EFE078A"/>
    <w:rsid w:val="7F175D09"/>
    <w:rsid w:val="7F547970"/>
    <w:rsid w:val="7F661FE5"/>
    <w:rsid w:val="7F6F47AA"/>
    <w:rsid w:val="7F7A61A0"/>
    <w:rsid w:val="7F9E0A12"/>
    <w:rsid w:val="7FE45AD5"/>
    <w:rsid w:val="7FF17F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widowControl w:val="0"/>
      <w:overflowPunct w:val="0"/>
      <w:snapToGrid w:val="0"/>
      <w:spacing w:before="120" w:after="160" w:line="259" w:lineRule="auto"/>
      <w:ind w:left="432" w:hanging="432"/>
      <w:jc w:val="both"/>
      <w:outlineLvl w:val="0"/>
    </w:pPr>
    <w:rPr>
      <w:rFonts w:ascii="Times New Roman" w:hAnsi="Times New Roman" w:eastAsia="黑体" w:cs="Times New Roman"/>
      <w:b/>
      <w:bCs/>
      <w:color w:val="000000"/>
      <w:kern w:val="44"/>
      <w:sz w:val="30"/>
      <w:szCs w:val="30"/>
      <w:lang w:val="en-US" w:eastAsia="zh-CN" w:bidi="ar-SA"/>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next w:val="1"/>
    <w:qFormat/>
    <w:uiPriority w:val="0"/>
    <w:pPr>
      <w:widowControl w:val="0"/>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paragraph" w:styleId="4">
    <w:name w:val="Normal Indent"/>
    <w:next w:val="5"/>
    <w:qFormat/>
    <w:uiPriority w:val="0"/>
    <w:pPr>
      <w:widowControl w:val="0"/>
      <w:spacing w:line="240" w:lineRule="auto"/>
      <w:ind w:firstLine="0" w:firstLineChars="0"/>
      <w:jc w:val="center"/>
    </w:pPr>
    <w:rPr>
      <w:rFonts w:ascii="Times New Roman" w:hAnsi="Times New Roman" w:eastAsia="宋体" w:cs="Times New Roman"/>
      <w:kern w:val="2"/>
      <w:sz w:val="21"/>
      <w:szCs w:val="20"/>
      <w:lang w:val="en-US" w:eastAsia="zh-CN" w:bidi="ar-SA"/>
    </w:rPr>
  </w:style>
  <w:style w:type="paragraph" w:customStyle="1" w:styleId="5">
    <w:name w:val="正文首行缩进2个字 Char"/>
    <w:qFormat/>
    <w:uiPriority w:val="0"/>
    <w:pPr>
      <w:widowControl w:val="0"/>
      <w:ind w:firstLine="480" w:firstLineChars="200"/>
      <w:jc w:val="both"/>
    </w:pPr>
    <w:rPr>
      <w:rFonts w:ascii="Georgia" w:hAnsi="Georgia" w:eastAsia="楷体" w:cs="Times New Roman"/>
      <w:kern w:val="2"/>
      <w:sz w:val="24"/>
      <w:szCs w:val="24"/>
      <w:lang w:val="en-US" w:eastAsia="zh-CN" w:bidi="ar-SA"/>
    </w:rPr>
  </w:style>
  <w:style w:type="paragraph" w:styleId="6">
    <w:name w:val="caption"/>
    <w:next w:val="1"/>
    <w:unhideWhenUsed/>
    <w:qFormat/>
    <w:uiPriority w:val="0"/>
    <w:pPr>
      <w:widowControl w:val="0"/>
      <w:jc w:val="both"/>
    </w:pPr>
    <w:rPr>
      <w:rFonts w:ascii="Cambria" w:hAnsi="Cambria" w:eastAsia="黑体" w:cs="Times New Roman"/>
      <w:kern w:val="2"/>
      <w:sz w:val="20"/>
      <w:szCs w:val="20"/>
      <w:lang w:val="en-US" w:eastAsia="zh-CN" w:bidi="ar-SA"/>
    </w:rPr>
  </w:style>
  <w:style w:type="paragraph" w:styleId="7">
    <w:name w:val="annotation text"/>
    <w:basedOn w:val="1"/>
    <w:qFormat/>
    <w:uiPriority w:val="0"/>
    <w:pPr>
      <w:jc w:val="left"/>
    </w:pPr>
  </w:style>
  <w:style w:type="paragraph" w:styleId="8">
    <w:name w:val="Body Text"/>
    <w:basedOn w:val="1"/>
    <w:qFormat/>
    <w:uiPriority w:val="0"/>
    <w:pPr>
      <w:widowControl/>
      <w:snapToGrid w:val="0"/>
      <w:spacing w:line="400" w:lineRule="exact"/>
      <w:ind w:right="0" w:firstLine="720" w:firstLineChars="200"/>
      <w:jc w:val="left"/>
    </w:pPr>
    <w:rPr>
      <w:rFonts w:ascii="Times New Roman" w:hAnsi="Times New Roman" w:eastAsia="宋体" w:cs="Times New Roman"/>
      <w:kern w:val="0"/>
      <w:sz w:val="21"/>
      <w:szCs w:val="20"/>
      <w:lang w:val="en-US" w:eastAsia="zh-CN" w:bidi="ar-SA"/>
    </w:rPr>
  </w:style>
  <w:style w:type="paragraph" w:styleId="9">
    <w:name w:val="Body Text Indent"/>
    <w:next w:val="8"/>
    <w:qFormat/>
    <w:uiPriority w:val="0"/>
    <w:pPr>
      <w:widowControl w:val="0"/>
      <w:spacing w:after="120"/>
      <w:ind w:left="420" w:leftChars="200"/>
      <w:jc w:val="both"/>
    </w:pPr>
    <w:rPr>
      <w:rFonts w:ascii="Times New Roman" w:hAnsi="Times New Roman" w:eastAsia="宋体" w:cs="Times New Roman"/>
      <w:kern w:val="0"/>
      <w:sz w:val="24"/>
      <w:szCs w:val="20"/>
      <w:lang w:val="en-US" w:eastAsia="zh-CN" w:bidi="ar-SA"/>
    </w:rPr>
  </w:style>
  <w:style w:type="paragraph" w:styleId="10">
    <w:name w:val="Plain Text"/>
    <w:basedOn w:val="1"/>
    <w:qFormat/>
    <w:uiPriority w:val="0"/>
    <w:pPr>
      <w:widowControl/>
      <w:spacing w:before="100" w:beforeAutospacing="1" w:after="100" w:afterAutospacing="1"/>
      <w:jc w:val="left"/>
    </w:pPr>
    <w:rPr>
      <w:rFonts w:ascii="宋体" w:hAnsi="宋体" w:cs="宋体"/>
      <w:kern w:val="0"/>
      <w:sz w:val="24"/>
    </w:rPr>
  </w:style>
  <w:style w:type="paragraph" w:styleId="11">
    <w:name w:val="footer"/>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2"/>
    <w:qFormat/>
    <w:uiPriority w:val="0"/>
    <w:pPr>
      <w:widowControl w:val="0"/>
      <w:spacing w:after="120" w:afterLines="0" w:afterAutospacing="0" w:line="480" w:lineRule="auto"/>
      <w:jc w:val="both"/>
    </w:pPr>
    <w:rPr>
      <w:rFonts w:ascii="Times New Roman" w:hAnsi="Times New Roman" w:eastAsia="宋体" w:cs="Times New Roman"/>
      <w:kern w:val="2"/>
      <w:sz w:val="21"/>
      <w:szCs w:val="24"/>
      <w:lang w:val="en-US" w:eastAsia="zh-CN" w:bidi="ar-SA"/>
    </w:rPr>
  </w:style>
  <w:style w:type="paragraph" w:styleId="14">
    <w:name w:val="Normal (Web)"/>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table" w:styleId="16">
    <w:name w:val="Table Grid"/>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character" w:styleId="19">
    <w:name w:val="FollowedHyperlink"/>
    <w:basedOn w:val="17"/>
    <w:qFormat/>
    <w:uiPriority w:val="0"/>
    <w:rPr>
      <w:color w:val="800080"/>
      <w:u w:val="none"/>
    </w:rPr>
  </w:style>
  <w:style w:type="character" w:styleId="20">
    <w:name w:val="Emphasis"/>
    <w:basedOn w:val="17"/>
    <w:qFormat/>
    <w:uiPriority w:val="0"/>
    <w:rPr>
      <w:color w:val="F73131"/>
    </w:rPr>
  </w:style>
  <w:style w:type="character" w:styleId="21">
    <w:name w:val="Hyperlink"/>
    <w:basedOn w:val="17"/>
    <w:qFormat/>
    <w:uiPriority w:val="0"/>
    <w:rPr>
      <w:color w:val="0000FF"/>
      <w:u w:val="none"/>
    </w:rPr>
  </w:style>
  <w:style w:type="character" w:styleId="22">
    <w:name w:val="HTML Cite"/>
    <w:basedOn w:val="17"/>
    <w:qFormat/>
    <w:uiPriority w:val="0"/>
    <w:rPr>
      <w:color w:val="008000"/>
    </w:rPr>
  </w:style>
  <w:style w:type="paragraph" w:customStyle="1" w:styleId="23">
    <w:name w:val="表内 定"/>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4">
    <w:name w:val="22磅行间距"/>
    <w:qFormat/>
    <w:uiPriority w:val="0"/>
    <w:pPr>
      <w:widowControl w:val="0"/>
      <w:adjustRightInd w:val="0"/>
      <w:snapToGrid w:val="0"/>
      <w:spacing w:line="44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5">
    <w:name w:val="NormalCharacter"/>
    <w:semiHidden/>
    <w:qFormat/>
    <w:uiPriority w:val="0"/>
    <w:rPr>
      <w:kern w:val="2"/>
      <w:sz w:val="21"/>
      <w:szCs w:val="24"/>
      <w:lang w:val="en-US" w:eastAsia="zh-CN" w:bidi="ar-SA"/>
    </w:rPr>
  </w:style>
  <w:style w:type="paragraph" w:customStyle="1" w:styleId="26">
    <w:name w:val="5表格内容"/>
    <w:next w:val="1"/>
    <w:qFormat/>
    <w:uiPriority w:val="0"/>
    <w:pPr>
      <w:widowControl w:val="0"/>
      <w:spacing w:line="320" w:lineRule="exact"/>
      <w:jc w:val="center"/>
    </w:pPr>
    <w:rPr>
      <w:rFonts w:ascii="Times New Roman" w:hAnsi="Times New Roman" w:eastAsia="宋体" w:cs="Times New Roman"/>
      <w:kern w:val="2"/>
      <w:sz w:val="21"/>
      <w:szCs w:val="24"/>
      <w:lang w:val="en-US" w:eastAsia="zh-CN" w:bidi="ar-SA"/>
    </w:rPr>
  </w:style>
  <w:style w:type="paragraph" w:styleId="27">
    <w:name w:val="List Paragraph"/>
    <w:basedOn w:val="1"/>
    <w:qFormat/>
    <w:uiPriority w:val="34"/>
    <w:pPr>
      <w:widowControl w:val="0"/>
      <w:ind w:firstLine="420" w:firstLineChars="200"/>
      <w:jc w:val="both"/>
    </w:pPr>
    <w:rPr>
      <w:rFonts w:ascii="Calibri" w:hAnsi="Calibri" w:eastAsia="宋体" w:cs="Times New Roman"/>
      <w:kern w:val="2"/>
      <w:sz w:val="21"/>
      <w:szCs w:val="24"/>
      <w:lang w:val="en-US" w:eastAsia="zh-CN" w:bidi="ar-SA"/>
    </w:rPr>
  </w:style>
  <w:style w:type="character" w:customStyle="1" w:styleId="28">
    <w:name w:val="font01"/>
    <w:qFormat/>
    <w:uiPriority w:val="0"/>
    <w:rPr>
      <w:rFonts w:hint="eastAsia" w:ascii="宋体" w:hAnsi="宋体" w:eastAsia="宋体"/>
      <w:color w:val="000000"/>
      <w:sz w:val="21"/>
      <w:szCs w:val="21"/>
      <w:u w:val="none"/>
    </w:rPr>
  </w:style>
  <w:style w:type="paragraph" w:customStyle="1" w:styleId="29">
    <w:name w:val="_Style 1"/>
    <w:qFormat/>
    <w:uiPriority w:val="0"/>
    <w:pPr>
      <w:widowControl w:val="0"/>
      <w:spacing w:line="481" w:lineRule="atLeast"/>
      <w:ind w:firstLine="623"/>
      <w:jc w:val="both"/>
      <w:textAlignment w:val="baseline"/>
    </w:pPr>
    <w:rPr>
      <w:rFonts w:ascii="Times New Roman" w:hAnsi="Times New Roman" w:eastAsia="仿宋_GB2312" w:cs="Times New Roman"/>
      <w:color w:val="000000"/>
      <w:kern w:val="2"/>
      <w:sz w:val="31"/>
      <w:szCs w:val="24"/>
      <w:lang w:val="en-US" w:eastAsia="zh-CN" w:bidi="ar-SA"/>
    </w:rPr>
  </w:style>
  <w:style w:type="paragraph" w:customStyle="1" w:styleId="3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1">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character" w:customStyle="1" w:styleId="32">
    <w:name w:val="next3"/>
    <w:basedOn w:val="17"/>
    <w:qFormat/>
    <w:uiPriority w:val="0"/>
    <w:rPr>
      <w:color w:val="C4C4C4"/>
    </w:rPr>
  </w:style>
  <w:style w:type="character" w:customStyle="1" w:styleId="33">
    <w:name w:val="next2"/>
    <w:basedOn w:val="17"/>
    <w:qFormat/>
    <w:uiPriority w:val="0"/>
    <w:rPr>
      <w:color w:val="C4C4C4"/>
    </w:rPr>
  </w:style>
  <w:style w:type="character" w:customStyle="1" w:styleId="34">
    <w:name w:val="next"/>
    <w:basedOn w:val="17"/>
    <w:qFormat/>
    <w:uiPriority w:val="0"/>
    <w:rPr>
      <w:color w:val="C4C4C4"/>
    </w:rPr>
  </w:style>
  <w:style w:type="character" w:customStyle="1" w:styleId="35">
    <w:name w:val="font101"/>
    <w:basedOn w:val="17"/>
    <w:qFormat/>
    <w:uiPriority w:val="0"/>
    <w:rPr>
      <w:rFonts w:hint="eastAsia" w:ascii="仿宋" w:hAnsi="仿宋" w:eastAsia="仿宋" w:cs="仿宋"/>
      <w:color w:val="000000"/>
      <w:sz w:val="21"/>
      <w:szCs w:val="21"/>
      <w:u w:val="none"/>
    </w:rPr>
  </w:style>
  <w:style w:type="character" w:customStyle="1" w:styleId="36">
    <w:name w:val="c-icon"/>
    <w:basedOn w:val="17"/>
    <w:qFormat/>
    <w:uiPriority w:val="0"/>
  </w:style>
  <w:style w:type="character" w:customStyle="1" w:styleId="37">
    <w:name w:val="hover24"/>
    <w:basedOn w:val="17"/>
    <w:qFormat/>
    <w:uiPriority w:val="0"/>
  </w:style>
  <w:style w:type="character" w:customStyle="1" w:styleId="38">
    <w:name w:val="hover25"/>
    <w:basedOn w:val="17"/>
    <w:qFormat/>
    <w:uiPriority w:val="0"/>
    <w:rPr>
      <w:color w:val="315EFB"/>
    </w:rPr>
  </w:style>
  <w:style w:type="character" w:customStyle="1" w:styleId="39">
    <w:name w:val="hover26"/>
    <w:basedOn w:val="17"/>
    <w:qFormat/>
    <w:uiPriority w:val="0"/>
    <w:rPr>
      <w:color w:val="315EFB"/>
      <w:shd w:val="clear" w:color="auto" w:fill="F0F3FD"/>
    </w:rPr>
  </w:style>
  <w:style w:type="character" w:customStyle="1" w:styleId="40">
    <w:name w:val="c-icon30"/>
    <w:basedOn w:val="17"/>
    <w:qFormat/>
    <w:uiPriority w:val="0"/>
  </w:style>
  <w:style w:type="character" w:customStyle="1" w:styleId="41">
    <w:name w:val="hover"/>
    <w:basedOn w:val="17"/>
    <w:qFormat/>
    <w:uiPriority w:val="0"/>
  </w:style>
  <w:style w:type="character" w:customStyle="1" w:styleId="42">
    <w:name w:val="hover1"/>
    <w:basedOn w:val="17"/>
    <w:qFormat/>
    <w:uiPriority w:val="0"/>
    <w:rPr>
      <w:color w:val="315EFB"/>
    </w:rPr>
  </w:style>
  <w:style w:type="character" w:customStyle="1" w:styleId="43">
    <w:name w:val="hover2"/>
    <w:basedOn w:val="17"/>
    <w:qFormat/>
    <w:uiPriority w:val="0"/>
    <w:rPr>
      <w:color w:val="315EFB"/>
      <w:shd w:val="clear" w:color="auto" w:fill="F0F3F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bmp"/><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39089</Words>
  <Characters>44076</Characters>
  <Lines>0</Lines>
  <Paragraphs>0</Paragraphs>
  <TotalTime>0</TotalTime>
  <ScaleCrop>false</ScaleCrop>
  <LinksUpToDate>false</LinksUpToDate>
  <CharactersWithSpaces>44517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2022-01-10T01:20:00Z</dcterms:created>
  <dc:creator>@Jamie</dc:creator>
  <cp:lastModifiedBy>滚滚</cp:lastModifiedBy>
  <dcterms:modified xsi:type="dcterms:W3CDTF">2022-06-22T02:23:26Z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3BC4073E32574D4C99B2CB05B37E1E45</vt:lpwstr>
  </property>
  <property fmtid="{D5CDD505-2E9C-101B-9397-08002B2CF9AE}" pid="4" name="commondata">
    <vt:lpwstr>eyJoZGlkIjoiN2M5M2ExZjkxNmY5OWQ4NjhiMmVkZmQ5N2Y0YmIzODkifQ==</vt:lpwstr>
  </property>
</Properties>
</file>