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color w:val="000000"/>
          <w:kern w:val="0"/>
          <w:sz w:val="32"/>
          <w:szCs w:val="32"/>
          <w:lang w:val="en-US" w:eastAsia="zh-CN" w:bidi="ar"/>
        </w:rPr>
      </w:pPr>
      <w:r>
        <w:rPr>
          <w:rFonts w:hint="eastAsia" w:ascii="宋体" w:hAnsi="宋体" w:eastAsia="宋体" w:cs="宋体"/>
          <w:i w:val="0"/>
          <w:color w:val="000000"/>
          <w:kern w:val="0"/>
          <w:sz w:val="32"/>
          <w:szCs w:val="32"/>
          <w:u w:val="none"/>
          <w:lang w:val="en-US" w:eastAsia="zh-CN" w:bidi="ar"/>
        </w:rPr>
        <w:t>关于</w:t>
      </w:r>
      <w:r>
        <w:rPr>
          <w:rFonts w:hint="eastAsia" w:ascii="宋体" w:hAnsi="宋体" w:eastAsia="宋体" w:cs="宋体"/>
          <w:color w:val="000000"/>
          <w:kern w:val="0"/>
          <w:sz w:val="32"/>
          <w:szCs w:val="32"/>
          <w:lang w:val="en-US" w:eastAsia="zh-CN" w:bidi="ar"/>
        </w:rPr>
        <w:t>新乡市瀚美印刷制版有限公司年产激光胶片300万张、烫金雕刻版3万套项目环境影响报告表的</w:t>
      </w:r>
    </w:p>
    <w:p>
      <w:pPr>
        <w:keepNext w:val="0"/>
        <w:keepLines w:val="0"/>
        <w:widowControl/>
        <w:suppressLineNumbers w:val="0"/>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color w:val="000000"/>
          <w:kern w:val="0"/>
          <w:sz w:val="32"/>
          <w:szCs w:val="32"/>
          <w:lang w:val="en-US" w:eastAsia="zh-CN" w:bidi="ar"/>
        </w:rPr>
        <w:t>评价文件作出拟审批</w:t>
      </w:r>
      <w:r>
        <w:rPr>
          <w:rFonts w:hint="eastAsia" w:ascii="宋体" w:hAnsi="宋体" w:eastAsia="宋体" w:cs="宋体"/>
          <w:i w:val="0"/>
          <w:color w:val="000000"/>
          <w:kern w:val="0"/>
          <w:sz w:val="32"/>
          <w:szCs w:val="32"/>
          <w:u w:val="none"/>
          <w:lang w:val="en-US" w:eastAsia="zh-CN" w:bidi="ar"/>
        </w:rPr>
        <w:t>意见的公示</w:t>
      </w:r>
      <w:r>
        <w:rPr>
          <w:rFonts w:hint="eastAsia" w:ascii="宋体" w:hAnsi="宋体" w:eastAsia="宋体" w:cs="宋体"/>
          <w:i w:val="0"/>
          <w:color w:val="000000"/>
          <w:kern w:val="0"/>
          <w:sz w:val="22"/>
          <w:szCs w:val="22"/>
          <w:u w:val="none"/>
          <w:lang w:val="en-US" w:eastAsia="zh-CN" w:bidi="ar"/>
        </w:rPr>
        <w:br w:type="textWrapping"/>
      </w:r>
    </w:p>
    <w:p>
      <w:pPr>
        <w:jc w:val="left"/>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根据建设项目环境影响评价审批程序的有关规定，经审议，我局拟对项目环境影响评价文件作出审批意见。为保证审批意见的严肃性和公正性，现将各建设项目环境影响评价文件的基本情况予以公示。如有异议，请在自本公告发布之日起5个工作日内反馈我局环评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电话和传真：0373-7553266</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通讯地址：新乡市平原示范区平原大道行政综合执法局</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听证告知：依据《中华人民共和国行政许可法》，自公示起5日内申请人、有重大利益关系的利害关系人可对以下拟作出的建设项目环境影响评价文件批复决定要求听证。</w:t>
      </w:r>
    </w:p>
    <w:p>
      <w:pPr>
        <w:rPr>
          <w:rFonts w:hint="eastAsia" w:ascii="宋体" w:hAnsi="宋体" w:eastAsia="宋体" w:cs="宋体"/>
          <w:i w:val="0"/>
          <w:color w:val="000000"/>
          <w:kern w:val="0"/>
          <w:sz w:val="22"/>
          <w:szCs w:val="22"/>
          <w:u w:val="none"/>
          <w:lang w:val="en-US" w:eastAsia="zh-CN" w:bidi="ar"/>
        </w:rPr>
      </w:pPr>
    </w:p>
    <w:p>
      <w:pPr>
        <w:jc w:val="both"/>
        <w:rPr>
          <w:rFonts w:hint="eastAsia" w:ascii="宋体" w:hAnsi="宋体" w:eastAsia="宋体" w:cs="宋体"/>
          <w:b/>
          <w:i w:val="0"/>
          <w:color w:val="000000"/>
          <w:kern w:val="0"/>
          <w:sz w:val="36"/>
          <w:szCs w:val="36"/>
          <w:u w:val="none"/>
          <w:lang w:val="en-US" w:eastAsia="zh-CN" w:bidi="ar"/>
        </w:rPr>
      </w:pPr>
    </w:p>
    <w:p>
      <w:pPr>
        <w:pStyle w:val="2"/>
        <w:rPr>
          <w:rFonts w:hint="eastAsia" w:ascii="宋体" w:hAnsi="宋体" w:eastAsia="宋体" w:cs="宋体"/>
          <w:b/>
          <w:i w:val="0"/>
          <w:color w:val="000000"/>
          <w:kern w:val="0"/>
          <w:sz w:val="36"/>
          <w:szCs w:val="36"/>
          <w:u w:val="none"/>
          <w:lang w:val="en-US" w:eastAsia="zh-CN" w:bidi="ar"/>
        </w:rPr>
      </w:pPr>
    </w:p>
    <w:p>
      <w:pPr>
        <w:pStyle w:val="2"/>
        <w:rPr>
          <w:rFonts w:hint="eastAsia" w:ascii="宋体" w:hAnsi="宋体" w:eastAsia="宋体" w:cs="宋体"/>
          <w:b/>
          <w:i w:val="0"/>
          <w:color w:val="000000"/>
          <w:kern w:val="0"/>
          <w:sz w:val="36"/>
          <w:szCs w:val="36"/>
          <w:u w:val="none"/>
          <w:lang w:val="en-US" w:eastAsia="zh-CN" w:bidi="ar"/>
        </w:rPr>
      </w:pPr>
    </w:p>
    <w:p>
      <w:pPr>
        <w:pStyle w:val="2"/>
        <w:rPr>
          <w:rFonts w:hint="eastAsia" w:ascii="宋体" w:hAnsi="宋体" w:eastAsia="宋体" w:cs="宋体"/>
          <w:b/>
          <w:i w:val="0"/>
          <w:color w:val="000000"/>
          <w:kern w:val="0"/>
          <w:sz w:val="36"/>
          <w:szCs w:val="36"/>
          <w:u w:val="none"/>
          <w:lang w:val="en-US" w:eastAsia="zh-CN" w:bidi="ar"/>
        </w:rPr>
      </w:pPr>
    </w:p>
    <w:p>
      <w:pPr>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36"/>
          <w:szCs w:val="36"/>
          <w:u w:val="none"/>
          <w:lang w:val="en-US" w:eastAsia="zh-CN" w:bidi="ar"/>
        </w:rPr>
        <w:t>建设项目环评拟批复公示内容</w:t>
      </w:r>
    </w:p>
    <w:tbl>
      <w:tblPr>
        <w:tblStyle w:val="7"/>
        <w:tblpPr w:leftFromText="180" w:rightFromText="180" w:vertAnchor="text" w:horzAnchor="page" w:tblpX="1343" w:tblpY="65"/>
        <w:tblOverlap w:val="never"/>
        <w:tblW w:w="5230" w:type="pct"/>
        <w:tblInd w:w="0" w:type="dxa"/>
        <w:shd w:val="clear" w:color="auto" w:fill="auto"/>
        <w:tblLayout w:type="fixed"/>
        <w:tblCellMar>
          <w:top w:w="0" w:type="dxa"/>
          <w:left w:w="0" w:type="dxa"/>
          <w:bottom w:w="0" w:type="dxa"/>
          <w:right w:w="0" w:type="dxa"/>
        </w:tblCellMar>
      </w:tblPr>
      <w:tblGrid>
        <w:gridCol w:w="534"/>
        <w:gridCol w:w="707"/>
        <w:gridCol w:w="729"/>
        <w:gridCol w:w="846"/>
        <w:gridCol w:w="980"/>
        <w:gridCol w:w="3946"/>
        <w:gridCol w:w="5933"/>
        <w:gridCol w:w="957"/>
      </w:tblGrid>
      <w:tr>
        <w:tblPrEx>
          <w:shd w:val="clear" w:color="auto" w:fill="auto"/>
          <w:tblCellMar>
            <w:top w:w="0" w:type="dxa"/>
            <w:left w:w="0" w:type="dxa"/>
            <w:bottom w:w="0" w:type="dxa"/>
            <w:right w:w="0" w:type="dxa"/>
          </w:tblCellMar>
        </w:tblPrEx>
        <w:trPr>
          <w:trHeight w:val="890"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333333"/>
                <w:sz w:val="24"/>
                <w:szCs w:val="24"/>
                <w:u w:val="none"/>
              </w:rPr>
            </w:pPr>
            <w:r>
              <w:rPr>
                <w:rStyle w:val="9"/>
                <w:rFonts w:hAnsi="Times New Roman"/>
                <w:lang w:val="en-US" w:eastAsia="zh-CN" w:bidi="ar"/>
              </w:rPr>
              <w:t>序号</w:t>
            </w:r>
          </w:p>
        </w:tc>
        <w:tc>
          <w:tcPr>
            <w:tcW w:w="2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333333"/>
                <w:sz w:val="24"/>
                <w:szCs w:val="24"/>
                <w:u w:val="none"/>
              </w:rPr>
            </w:pPr>
            <w:r>
              <w:rPr>
                <w:rStyle w:val="9"/>
                <w:rFonts w:hAnsi="Times New Roman"/>
                <w:lang w:val="en-US" w:eastAsia="zh-CN" w:bidi="ar"/>
              </w:rPr>
              <w:t>项目名称</w:t>
            </w:r>
          </w:p>
        </w:tc>
        <w:tc>
          <w:tcPr>
            <w:tcW w:w="2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333333"/>
                <w:sz w:val="24"/>
                <w:szCs w:val="24"/>
                <w:u w:val="none"/>
              </w:rPr>
            </w:pPr>
            <w:r>
              <w:rPr>
                <w:rFonts w:hint="default" w:ascii="Times New Roman" w:hAnsi="Times New Roman" w:eastAsia="宋体" w:cs="Times New Roman"/>
                <w:b/>
                <w:i w:val="0"/>
                <w:color w:val="333333"/>
                <w:sz w:val="24"/>
                <w:szCs w:val="24"/>
                <w:u w:val="none"/>
              </w:rPr>
              <w:t>建设性质</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333333"/>
                <w:sz w:val="24"/>
                <w:szCs w:val="24"/>
                <w:u w:val="none"/>
              </w:rPr>
            </w:pPr>
            <w:r>
              <w:rPr>
                <w:rStyle w:val="9"/>
                <w:rFonts w:hAnsi="Times New Roman"/>
                <w:lang w:val="en-US" w:eastAsia="zh-CN" w:bidi="ar"/>
              </w:rPr>
              <w:t>建设地点</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9"/>
                <w:rFonts w:hint="eastAsia" w:hAnsi="Times New Roman" w:eastAsia="仿宋_GB2312"/>
                <w:lang w:val="en-US" w:eastAsia="zh-CN" w:bidi="ar"/>
              </w:rPr>
            </w:pPr>
            <w:r>
              <w:rPr>
                <w:rStyle w:val="9"/>
                <w:rFonts w:hint="eastAsia" w:hAnsi="Times New Roman" w:eastAsia="仿宋_GB2312"/>
                <w:lang w:val="en-US" w:eastAsia="zh-CN" w:bidi="ar"/>
              </w:rPr>
              <w:t>环评机构</w:t>
            </w:r>
          </w:p>
        </w:tc>
        <w:tc>
          <w:tcPr>
            <w:tcW w:w="1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333333"/>
                <w:sz w:val="24"/>
                <w:szCs w:val="24"/>
                <w:u w:val="none"/>
              </w:rPr>
            </w:pPr>
            <w:r>
              <w:rPr>
                <w:rStyle w:val="9"/>
                <w:rFonts w:hAnsi="Times New Roman"/>
                <w:lang w:val="en-US" w:eastAsia="zh-CN" w:bidi="ar"/>
              </w:rPr>
              <w:t>建设项目概况</w:t>
            </w:r>
          </w:p>
        </w:tc>
        <w:tc>
          <w:tcPr>
            <w:tcW w:w="2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333333"/>
                <w:sz w:val="24"/>
                <w:szCs w:val="24"/>
                <w:u w:val="none"/>
              </w:rPr>
            </w:pPr>
            <w:r>
              <w:rPr>
                <w:rStyle w:val="9"/>
                <w:rFonts w:hAnsi="Times New Roman"/>
                <w:lang w:val="en-US" w:eastAsia="zh-CN" w:bidi="ar"/>
              </w:rPr>
              <w:t>主要</w:t>
            </w:r>
            <w:bookmarkStart w:id="0" w:name="_GoBack"/>
            <w:bookmarkEnd w:id="0"/>
            <w:r>
              <w:rPr>
                <w:rStyle w:val="9"/>
                <w:rFonts w:hAnsi="Times New Roman"/>
                <w:lang w:val="en-US" w:eastAsia="zh-CN" w:bidi="ar"/>
              </w:rPr>
              <w:t>环境影响及预防或减轻不良环境影响的对策和措施</w:t>
            </w:r>
          </w:p>
        </w:tc>
        <w:tc>
          <w:tcPr>
            <w:tcW w:w="3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333333"/>
                <w:sz w:val="24"/>
                <w:szCs w:val="24"/>
                <w:u w:val="none"/>
              </w:rPr>
            </w:pPr>
            <w:r>
              <w:rPr>
                <w:rFonts w:hint="default" w:ascii="仿宋_GB2312" w:hAnsi="宋体" w:eastAsia="仿宋_GB2312" w:cs="仿宋_GB2312"/>
                <w:b/>
                <w:i w:val="0"/>
                <w:color w:val="333333"/>
                <w:kern w:val="0"/>
                <w:sz w:val="24"/>
                <w:szCs w:val="24"/>
                <w:u w:val="none"/>
                <w:lang w:val="en-US" w:eastAsia="zh-CN" w:bidi="ar"/>
              </w:rPr>
              <w:t>公众参与情况</w:t>
            </w:r>
          </w:p>
        </w:tc>
      </w:tr>
      <w:tr>
        <w:tblPrEx>
          <w:shd w:val="clear" w:color="auto" w:fill="auto"/>
          <w:tblCellMar>
            <w:top w:w="0" w:type="dxa"/>
            <w:left w:w="0" w:type="dxa"/>
            <w:bottom w:w="0" w:type="dxa"/>
            <w:right w:w="0" w:type="dxa"/>
          </w:tblCellMar>
        </w:tblPrEx>
        <w:trPr>
          <w:trHeight w:val="5876"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2A2A2A"/>
                <w:kern w:val="0"/>
                <w:sz w:val="24"/>
                <w:szCs w:val="24"/>
                <w:lang w:val="en-US" w:eastAsia="zh-CN" w:bidi="ar-SA"/>
              </w:rPr>
            </w:pPr>
            <w:r>
              <w:rPr>
                <w:rFonts w:hint="eastAsia" w:ascii="宋体" w:hAnsi="宋体" w:eastAsia="宋体" w:cs="宋体"/>
                <w:i w:val="0"/>
                <w:color w:val="333333"/>
                <w:kern w:val="0"/>
                <w:sz w:val="24"/>
                <w:szCs w:val="24"/>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Bidi"/>
                <w:spacing w:val="-21"/>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新乡市瀚美印刷制版有限公司年产激光胶片300万张、烫金雕刻版3万套项目</w:t>
            </w:r>
          </w:p>
        </w:tc>
        <w:tc>
          <w:tcPr>
            <w:tcW w:w="2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Bidi"/>
                <w:spacing w:val="-21"/>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新建</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Theme="minorEastAsia" w:cstheme="minorBidi"/>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新乡市平原城乡一体化示范区昆仑山路66号中原印刷产业园</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HAnsi" w:hAnsiTheme="minorHAnsi" w:eastAsiaTheme="minorEastAsia" w:cstheme="minorBidi"/>
                <w:color w:val="000000"/>
                <w:kern w:val="2"/>
                <w:sz w:val="24"/>
                <w:szCs w:val="24"/>
                <w:lang w:val="en-US" w:eastAsia="zh-CN" w:bidi="ar-SA"/>
              </w:rPr>
            </w:pPr>
            <w:r>
              <w:rPr>
                <w:rFonts w:hint="eastAsia" w:ascii="宋体" w:hAnsi="宋体" w:eastAsia="宋体" w:cs="宋体"/>
                <w:sz w:val="24"/>
                <w:szCs w:val="24"/>
                <w:lang w:val="en-US" w:eastAsia="zh-CN"/>
              </w:rPr>
              <w:t>郑州正宁环保科技有限公司</w:t>
            </w:r>
          </w:p>
        </w:tc>
        <w:tc>
          <w:tcPr>
            <w:tcW w:w="1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eastAsia="宋体" w:cs="宋体" w:asciiTheme="minorHAnsi" w:hAnsiTheme="minorHAnsi"/>
                <w:color w:val="000000"/>
                <w:kern w:val="0"/>
                <w:sz w:val="24"/>
                <w:szCs w:val="24"/>
                <w:lang w:val="en-US" w:eastAsia="zh-CN" w:bidi="ar-SA"/>
              </w:rPr>
            </w:pPr>
            <w:r>
              <w:rPr>
                <w:rFonts w:hint="eastAsia" w:eastAsia="宋体" w:cs="宋体" w:asciiTheme="minorHAnsi" w:hAnsiTheme="minorHAnsi"/>
                <w:color w:val="000000"/>
                <w:kern w:val="0"/>
                <w:sz w:val="24"/>
                <w:szCs w:val="24"/>
                <w:lang w:val="en-US" w:eastAsia="zh-CN" w:bidi="ar-SA"/>
              </w:rPr>
              <w:t>主要原辅材料：①烫金雕刻版：铜板、铝板；②激光胶片：菲林胶片、显影剂、定影剂；③其他：润滑油。主要产品：烫金雕刻版、激光胶片。</w:t>
            </w:r>
          </w:p>
          <w:p>
            <w:pPr>
              <w:keepNext w:val="0"/>
              <w:keepLines w:val="0"/>
              <w:widowControl/>
              <w:suppressLineNumbers w:val="0"/>
              <w:jc w:val="both"/>
              <w:textAlignment w:val="center"/>
              <w:rPr>
                <w:rFonts w:hint="eastAsia" w:eastAsia="宋体" w:cs="宋体" w:asciiTheme="minorHAnsi" w:hAnsiTheme="minorHAnsi"/>
                <w:color w:val="000000"/>
                <w:kern w:val="0"/>
                <w:sz w:val="24"/>
                <w:szCs w:val="24"/>
                <w:lang w:val="en-US" w:eastAsia="zh-CN" w:bidi="ar-SA"/>
              </w:rPr>
            </w:pPr>
            <w:r>
              <w:rPr>
                <w:rFonts w:hint="eastAsia" w:eastAsia="宋体" w:cs="宋体" w:asciiTheme="minorHAnsi" w:hAnsiTheme="minorHAnsi"/>
                <w:color w:val="000000"/>
                <w:kern w:val="0"/>
                <w:sz w:val="24"/>
                <w:szCs w:val="24"/>
                <w:lang w:val="en-US" w:eastAsia="zh-CN" w:bidi="ar-SA"/>
              </w:rPr>
              <w:t>生产工艺：①烫金雕刻版：原材料（铜板、镁板、铝板）→裁切修边→雕刻成型→电热压平→成品；②激光胶片：原材料（空白菲林胶片、显影剂、定影剂等）→电脑设计→激光雕刻→显影定影→成品。</w:t>
            </w:r>
          </w:p>
          <w:p>
            <w:pPr>
              <w:keepNext w:val="0"/>
              <w:keepLines w:val="0"/>
              <w:widowControl/>
              <w:suppressLineNumbers w:val="0"/>
              <w:jc w:val="both"/>
              <w:textAlignment w:val="center"/>
              <w:rPr>
                <w:rFonts w:hint="eastAsia" w:eastAsia="宋体" w:cs="宋体" w:asciiTheme="minorHAnsi" w:hAnsiTheme="minorHAnsi"/>
                <w:color w:val="000000"/>
                <w:kern w:val="0"/>
                <w:sz w:val="24"/>
                <w:szCs w:val="24"/>
                <w:lang w:val="en-US" w:eastAsia="zh-CN" w:bidi="ar-SA"/>
              </w:rPr>
            </w:pPr>
            <w:r>
              <w:rPr>
                <w:rFonts w:hint="eastAsia" w:eastAsia="宋体" w:cs="宋体" w:asciiTheme="minorHAnsi" w:hAnsiTheme="minorHAnsi"/>
                <w:color w:val="000000"/>
                <w:kern w:val="0"/>
                <w:sz w:val="24"/>
                <w:szCs w:val="24"/>
                <w:lang w:val="en-US" w:eastAsia="zh-CN" w:bidi="ar-SA"/>
              </w:rPr>
              <w:t>主要设备：①烫金雕刻版：裁板机、雕刻机、气泵、电热压平机；②激光胶片：激光菲林机。</w:t>
            </w:r>
          </w:p>
          <w:p>
            <w:pPr>
              <w:keepNext w:val="0"/>
              <w:keepLines w:val="0"/>
              <w:widowControl/>
              <w:suppressLineNumbers w:val="0"/>
              <w:jc w:val="both"/>
              <w:textAlignment w:val="center"/>
              <w:rPr>
                <w:rFonts w:hint="eastAsia" w:eastAsia="宋体" w:cs="宋体" w:asciiTheme="minorHAnsi" w:hAnsiTheme="minorHAnsi"/>
                <w:color w:val="000000"/>
                <w:kern w:val="0"/>
                <w:sz w:val="24"/>
                <w:szCs w:val="24"/>
                <w:lang w:val="en-US" w:eastAsia="zh-CN" w:bidi="ar-SA"/>
              </w:rPr>
            </w:pPr>
            <w:r>
              <w:rPr>
                <w:rFonts w:hint="eastAsia" w:eastAsia="宋体" w:cs="宋体" w:asciiTheme="minorHAnsi" w:hAnsiTheme="minorHAnsi"/>
                <w:color w:val="000000"/>
                <w:kern w:val="0"/>
                <w:sz w:val="24"/>
                <w:szCs w:val="24"/>
                <w:lang w:val="en-US" w:eastAsia="zh-CN" w:bidi="ar-SA"/>
              </w:rPr>
              <w:t>周围环境概况：西侧约562m处为大胡庄村，北侧约774m处为阎庄村，北侧约1.51km处为文岩渠。</w:t>
            </w:r>
          </w:p>
        </w:tc>
        <w:tc>
          <w:tcPr>
            <w:tcW w:w="2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numPr>
                <w:ilvl w:val="0"/>
                <w:numId w:val="2"/>
              </w:numPr>
              <w:rPr>
                <w:rFonts w:hint="eastAsia"/>
                <w:lang w:val="en-US" w:eastAsia="zh-CN"/>
              </w:rPr>
            </w:pPr>
            <w:r>
              <w:rPr>
                <w:rFonts w:hint="eastAsia"/>
                <w:lang w:val="en-US" w:eastAsia="zh-CN"/>
              </w:rPr>
              <w:t>废气：雕刻工序产生的少量粉尘，经收集后作为固废处置，满足《新乡市生态环境局关于进一步规范工业企业颗粒物排放限值的通知》要求。</w:t>
            </w:r>
          </w:p>
          <w:p>
            <w:pPr>
              <w:pStyle w:val="2"/>
              <w:numPr>
                <w:ilvl w:val="0"/>
                <w:numId w:val="2"/>
              </w:numPr>
              <w:rPr>
                <w:rFonts w:hint="default"/>
                <w:lang w:val="en-US" w:eastAsia="zh-CN"/>
              </w:rPr>
            </w:pPr>
            <w:r>
              <w:rPr>
                <w:rFonts w:hint="default"/>
                <w:lang w:val="en-US" w:eastAsia="zh-CN"/>
              </w:rPr>
              <w:t>废水：①胶片清洗过程中产生的废水经收集后作为危废处置；②生活污水依托园区现有化粪池处理后经市政污水管网进入平原示范区桥北污水处理厂进行处理，满足平原示范区桥北污水处理厂收水标准要求。</w:t>
            </w:r>
          </w:p>
          <w:p>
            <w:pPr>
              <w:pStyle w:val="2"/>
              <w:numPr>
                <w:ilvl w:val="0"/>
                <w:numId w:val="2"/>
              </w:numPr>
              <w:rPr>
                <w:rFonts w:hint="default"/>
                <w:lang w:val="en-US" w:eastAsia="zh-CN"/>
              </w:rPr>
            </w:pPr>
            <w:r>
              <w:rPr>
                <w:rFonts w:hint="default"/>
                <w:lang w:val="en-US" w:eastAsia="zh-CN"/>
              </w:rPr>
              <w:t>噪声：裁板机、雕刻机等生产设备运行过程中产生的噪声采取厂房隔声、基础减振、距离衰减等降噪措施，厂界噪声满足《工业企业厂界环境噪声排放标准》（GB12348－2008）2类排放限值要求。</w:t>
            </w:r>
          </w:p>
          <w:p>
            <w:pPr>
              <w:pStyle w:val="2"/>
              <w:numPr>
                <w:ilvl w:val="0"/>
                <w:numId w:val="2"/>
              </w:numPr>
              <w:rPr>
                <w:rFonts w:hint="default"/>
                <w:lang w:val="en-US" w:eastAsia="zh-CN"/>
              </w:rPr>
            </w:pPr>
            <w:r>
              <w:rPr>
                <w:rFonts w:hint="default"/>
                <w:lang w:val="en-US" w:eastAsia="zh-CN"/>
              </w:rPr>
              <w:t>固废：①裁切及雕刻工序废边角料及粉尘经收集后暂存于一般固废暂存间，定期外售，满足《一般工业固体废物贮存和填埋污染控制标准》（GB18599-2020）标准要求。②设备维修含油抹布（废润滑油）和储存过程中产生的废油桶以及生产过程产生的废定影剂、废显影剂、清洗废水经收集后暂存于危险暂存间，交由有资质单位处置，满足《危险废物贮存污染控制标准》（GB18597-2001）及2013年修改单标准要求。③生活垃圾经垃圾桶收集后，交由环卫部门处置。</w:t>
            </w:r>
          </w:p>
        </w:tc>
        <w:tc>
          <w:tcPr>
            <w:tcW w:w="3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333333"/>
                <w:kern w:val="0"/>
                <w:sz w:val="24"/>
                <w:szCs w:val="24"/>
                <w:u w:val="none"/>
                <w:lang w:val="en-US" w:eastAsia="zh-CN" w:bidi="ar"/>
              </w:rPr>
            </w:pPr>
            <w:r>
              <w:rPr>
                <w:rFonts w:hint="eastAsia" w:ascii="仿宋_GB2312" w:hAnsi="宋体" w:eastAsia="仿宋_GB2312" w:cs="仿宋_GB2312"/>
                <w:b/>
                <w:i w:val="0"/>
                <w:color w:val="333333"/>
                <w:kern w:val="0"/>
                <w:sz w:val="24"/>
                <w:szCs w:val="24"/>
                <w:u w:val="none"/>
                <w:lang w:val="en-US" w:eastAsia="zh-CN" w:bidi="ar"/>
              </w:rPr>
              <w:t>/</w:t>
            </w:r>
          </w:p>
        </w:tc>
      </w:tr>
    </w:tbl>
    <w:p>
      <w:pPr>
        <w:pStyle w:val="2"/>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F99891"/>
    <w:multiLevelType w:val="singleLevel"/>
    <w:tmpl w:val="D6F99891"/>
    <w:lvl w:ilvl="0" w:tentative="0">
      <w:start w:val="1"/>
      <w:numFmt w:val="decimal"/>
      <w:lvlText w:val="%1."/>
      <w:lvlJc w:val="left"/>
      <w:pPr>
        <w:tabs>
          <w:tab w:val="left" w:pos="312"/>
        </w:tabs>
      </w:pPr>
    </w:lvl>
  </w:abstractNum>
  <w:abstractNum w:abstractNumId="1">
    <w:nsid w:val="16527C2F"/>
    <w:multiLevelType w:val="multilevel"/>
    <w:tmpl w:val="16527C2F"/>
    <w:lvl w:ilvl="0" w:tentative="0">
      <w:start w:val="2"/>
      <w:numFmt w:val="decimal"/>
      <w:pStyle w:val="3"/>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E1EC3"/>
    <w:rsid w:val="04397B4A"/>
    <w:rsid w:val="082F4993"/>
    <w:rsid w:val="0987097E"/>
    <w:rsid w:val="0A3C3DF6"/>
    <w:rsid w:val="0E152F6A"/>
    <w:rsid w:val="107503EC"/>
    <w:rsid w:val="11FF5B60"/>
    <w:rsid w:val="12617B0E"/>
    <w:rsid w:val="12E511FA"/>
    <w:rsid w:val="19E2595E"/>
    <w:rsid w:val="1BC23462"/>
    <w:rsid w:val="24D41AFC"/>
    <w:rsid w:val="24DF14D3"/>
    <w:rsid w:val="264A6E90"/>
    <w:rsid w:val="27FB3E6C"/>
    <w:rsid w:val="2C8D1306"/>
    <w:rsid w:val="2E215F8F"/>
    <w:rsid w:val="312E56D7"/>
    <w:rsid w:val="330B5717"/>
    <w:rsid w:val="33CE01EF"/>
    <w:rsid w:val="37CA3455"/>
    <w:rsid w:val="384C2791"/>
    <w:rsid w:val="3A2B1D02"/>
    <w:rsid w:val="3D4E40FA"/>
    <w:rsid w:val="41497649"/>
    <w:rsid w:val="42A37B18"/>
    <w:rsid w:val="497A409A"/>
    <w:rsid w:val="4C2560DD"/>
    <w:rsid w:val="4C347955"/>
    <w:rsid w:val="4DA46D68"/>
    <w:rsid w:val="4E1C380D"/>
    <w:rsid w:val="4F107A91"/>
    <w:rsid w:val="4FC05236"/>
    <w:rsid w:val="505C148E"/>
    <w:rsid w:val="50E439B0"/>
    <w:rsid w:val="5187080D"/>
    <w:rsid w:val="5358303D"/>
    <w:rsid w:val="555B0CDB"/>
    <w:rsid w:val="582717E8"/>
    <w:rsid w:val="59B741D0"/>
    <w:rsid w:val="5A8F093B"/>
    <w:rsid w:val="5F2B65C6"/>
    <w:rsid w:val="618A43D0"/>
    <w:rsid w:val="61BE06F1"/>
    <w:rsid w:val="626A569E"/>
    <w:rsid w:val="63490915"/>
    <w:rsid w:val="635A05F9"/>
    <w:rsid w:val="63722142"/>
    <w:rsid w:val="64F40EFF"/>
    <w:rsid w:val="65875E46"/>
    <w:rsid w:val="68C345A9"/>
    <w:rsid w:val="6BED1A35"/>
    <w:rsid w:val="703B2327"/>
    <w:rsid w:val="70546545"/>
    <w:rsid w:val="724024E4"/>
    <w:rsid w:val="734A1FC8"/>
    <w:rsid w:val="757E73F0"/>
    <w:rsid w:val="78FD7091"/>
    <w:rsid w:val="792773B1"/>
    <w:rsid w:val="7A711416"/>
    <w:rsid w:val="7AEC133C"/>
    <w:rsid w:val="7CDB58E9"/>
    <w:rsid w:val="7D5829F7"/>
    <w:rsid w:val="7EBB2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numPr>
        <w:ilvl w:val="0"/>
        <w:numId w:val="1"/>
      </w:numPr>
      <w:adjustRightInd w:val="0"/>
      <w:snapToGrid w:val="0"/>
      <w:spacing w:line="460" w:lineRule="exact"/>
      <w:jc w:val="left"/>
      <w:outlineLvl w:val="0"/>
    </w:pPr>
    <w:rPr>
      <w:rFonts w:ascii="Times New Roman" w:hAnsi="Times New Roman" w:eastAsia="宋体" w:cs="Times New Roman"/>
      <w:b/>
      <w:bCs/>
      <w:snapToGrid w:val="0"/>
      <w:kern w:val="0"/>
      <w:sz w:val="24"/>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font11"/>
    <w:basedOn w:val="8"/>
    <w:qFormat/>
    <w:uiPriority w:val="0"/>
    <w:rPr>
      <w:rFonts w:ascii="仿宋_GB2312" w:eastAsia="仿宋_GB2312" w:cs="仿宋_GB2312"/>
      <w:b/>
      <w:color w:val="333333"/>
      <w:sz w:val="24"/>
      <w:szCs w:val="24"/>
      <w:u w:val="none"/>
    </w:rPr>
  </w:style>
  <w:style w:type="character" w:customStyle="1" w:styleId="10">
    <w:name w:val="font21"/>
    <w:basedOn w:val="8"/>
    <w:qFormat/>
    <w:uiPriority w:val="0"/>
    <w:rPr>
      <w:rFonts w:hint="eastAsia" w:ascii="宋体" w:hAnsi="宋体" w:eastAsia="宋体" w:cs="宋体"/>
      <w:color w:val="000000"/>
      <w:sz w:val="21"/>
      <w:szCs w:val="21"/>
      <w:u w:val="none"/>
    </w:rPr>
  </w:style>
  <w:style w:type="character" w:customStyle="1" w:styleId="11">
    <w:name w:val="font31"/>
    <w:basedOn w:val="8"/>
    <w:qFormat/>
    <w:uiPriority w:val="0"/>
    <w:rPr>
      <w:rFonts w:hint="eastAsia" w:ascii="宋体" w:hAnsi="宋体" w:eastAsia="宋体" w:cs="宋体"/>
      <w:color w:val="000000"/>
      <w:sz w:val="21"/>
      <w:szCs w:val="21"/>
      <w:u w:val="none"/>
    </w:rPr>
  </w:style>
  <w:style w:type="character" w:customStyle="1" w:styleId="12">
    <w:name w:val="font51"/>
    <w:basedOn w:val="8"/>
    <w:qFormat/>
    <w:uiPriority w:val="0"/>
    <w:rPr>
      <w:rFonts w:hint="default" w:ascii="Times New Roman" w:hAnsi="Times New Roman" w:cs="Times New Roman"/>
      <w:color w:val="000000"/>
      <w:sz w:val="21"/>
      <w:szCs w:val="21"/>
      <w:u w:val="none"/>
    </w:rPr>
  </w:style>
  <w:style w:type="character" w:customStyle="1" w:styleId="13">
    <w:name w:val="font41"/>
    <w:basedOn w:val="8"/>
    <w:qFormat/>
    <w:uiPriority w:val="0"/>
    <w:rPr>
      <w:rFonts w:hint="eastAsia" w:ascii="宋体" w:hAnsi="宋体" w:eastAsia="宋体" w:cs="宋体"/>
      <w:color w:val="000000"/>
      <w:sz w:val="21"/>
      <w:szCs w:val="21"/>
      <w:u w:val="none"/>
    </w:rPr>
  </w:style>
  <w:style w:type="character" w:customStyle="1" w:styleId="14">
    <w:name w:val="font01"/>
    <w:basedOn w:val="8"/>
    <w:qFormat/>
    <w:uiPriority w:val="0"/>
    <w:rPr>
      <w:rFonts w:hint="eastAsia" w:ascii="宋体" w:hAnsi="宋体" w:eastAsia="宋体" w:cs="宋体"/>
      <w:color w:val="000000"/>
      <w:sz w:val="21"/>
      <w:szCs w:val="21"/>
      <w:u w:val="none"/>
    </w:rPr>
  </w:style>
  <w:style w:type="character" w:customStyle="1" w:styleId="15">
    <w:name w:val="font61"/>
    <w:basedOn w:val="8"/>
    <w:qFormat/>
    <w:uiPriority w:val="0"/>
    <w:rPr>
      <w:rFonts w:hint="eastAsia" w:ascii="宋体" w:hAnsi="宋体" w:eastAsia="宋体" w:cs="宋体"/>
      <w:color w:val="000000"/>
      <w:sz w:val="21"/>
      <w:szCs w:val="21"/>
      <w:u w:val="none"/>
    </w:rPr>
  </w:style>
  <w:style w:type="character" w:customStyle="1" w:styleId="16">
    <w:name w:val="font71"/>
    <w:basedOn w:val="8"/>
    <w:qFormat/>
    <w:uiPriority w:val="0"/>
    <w:rPr>
      <w:rFonts w:hint="eastAsia" w:ascii="宋体" w:hAnsi="宋体" w:eastAsia="宋体" w:cs="宋体"/>
      <w:color w:val="000000"/>
      <w:sz w:val="21"/>
      <w:szCs w:val="21"/>
      <w:u w:val="none"/>
    </w:rPr>
  </w:style>
  <w:style w:type="character" w:customStyle="1" w:styleId="17">
    <w:name w:val="font81"/>
    <w:basedOn w:val="8"/>
    <w:qFormat/>
    <w:uiPriority w:val="0"/>
    <w:rPr>
      <w:rFonts w:hint="eastAsia" w:ascii="宋体" w:hAnsi="宋体" w:eastAsia="宋体" w:cs="宋体"/>
      <w:color w:val="000000"/>
      <w:sz w:val="21"/>
      <w:szCs w:val="21"/>
      <w:u w:val="none"/>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2020-01-10T00:57:00Z</dcterms:created>
  <dc:creator>Administrator</dc:creator>
  <cp:lastModifiedBy>Administrator</cp:lastModifiedBy>
  <cp:lastPrinted>2021-08-02T02:05:00Z</cp:lastPrinted>
  <dcterms:modified xsi:type="dcterms:W3CDTF">2021-12-27T03:18:04Z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8311DCC570744D048440A279FB7CFF33</vt:lpwstr>
  </property>
</Properties>
</file>