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700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分公司变更登记</w:t>
      </w:r>
    </w:p>
    <w:p>
      <w:pPr>
        <w:ind w:firstLine="2530" w:firstLineChars="700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一次性告知单</w:t>
      </w:r>
    </w:p>
    <w:tbl>
      <w:tblPr>
        <w:tblStyle w:val="4"/>
        <w:tblW w:w="0" w:type="auto"/>
        <w:tblCellSpacing w:w="7" w:type="dxa"/>
        <w:tblInd w:w="0" w:type="dxa"/>
        <w:shd w:val="clear" w:color="auto" w:fill="DFE1E5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7613"/>
      </w:tblGrid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事项名称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分公司变更登记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服务对象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企业法人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办理机构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新乡市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市场监督管理局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平原示范区分局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办理地址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平原示范区市民之家行政服务大厅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办公时间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周一至周五 上午9：00-12:00 下午13:00-17:00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0373-7105317</w:t>
            </w:r>
          </w:p>
        </w:tc>
      </w:tr>
      <w:tr>
        <w:tblPrEx>
          <w:shd w:val="clear" w:color="auto" w:fill="DFE1E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受理方式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现场受理 网上受理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(网址：河南政务服务网)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086" w:type="dxa"/>
            <w:shd w:val="clear" w:color="auto" w:fill="F0F2F7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widowControl/>
              <w:spacing w:line="351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办理时限</w:t>
            </w:r>
          </w:p>
        </w:tc>
        <w:tc>
          <w:tcPr>
            <w:tcW w:w="7592" w:type="dxa"/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现场受理。3个工作日办结（从受理之日起至核准或者驳回） </w:t>
            </w:r>
          </w:p>
        </w:tc>
      </w:tr>
    </w:tbl>
    <w:p>
      <w:pPr>
        <w:rPr>
          <w:b/>
          <w:bCs/>
          <w:color w:val="000000"/>
          <w:sz w:val="36"/>
          <w:szCs w:val="36"/>
        </w:rPr>
      </w:pPr>
    </w:p>
    <w:p>
      <w:pPr>
        <w:rPr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办理依据：</w:t>
      </w:r>
    </w:p>
    <w:p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《公司法》《公司登记管理条例》</w:t>
      </w:r>
    </w:p>
    <w:p>
      <w:pPr>
        <w:rPr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申请材料：</w:t>
      </w:r>
    </w:p>
    <w:p>
      <w:pPr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/>
          <w:b/>
          <w:bCs/>
          <w:color w:val="000000"/>
          <w:sz w:val="36"/>
          <w:szCs w:val="36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</w:t>
      </w:r>
      <w:r>
        <w:rPr>
          <w:rFonts w:ascii="宋体" w:hAnsi="宋体" w:cs="宋体"/>
          <w:color w:val="000000"/>
          <w:kern w:val="0"/>
          <w:sz w:val="24"/>
          <w:szCs w:val="24"/>
        </w:rPr>
        <w:t>1.《分公司登记申请书》。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　　2.《指定代表或者共同委托代理人授权委托书》及指定代表或委托代理人的身份证件复印件。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　　3.法律、行政法规规定分公司变更登记事项必须报经批准的，提交有关的批准文件或者许可证件复印件。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　　4.变更事项相关证明文件。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　　◆因公司名称变更而申请变更分公司名称的，提交公司登记机关出具公司《准予变更登记通知书》复印件、变更后公司《企业法人营业执照》复印件。</w:t>
      </w:r>
    </w:p>
    <w:p>
      <w:pPr>
        <w:widowControl/>
        <w:spacing w:before="100" w:beforeAutospacing="1" w:after="100" w:afterAutospacing="1" w:line="351" w:lineRule="atLeast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　　◆分公司变更经营范围的，提交公司营业执照复印件。分公司变更后经营范围涉及法律、行政法规和国务院决定规定必须在登记前报经批准的项目，提交有关批准文件或者许可证件的复印件。</w:t>
      </w:r>
    </w:p>
    <w:p>
      <w:pPr>
        <w:widowControl/>
        <w:spacing w:before="100" w:beforeAutospacing="1" w:after="100" w:afterAutospacing="1" w:line="351" w:lineRule="atLeas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◆分公司变更营业场所的，提交变更后营业场所的使用证明。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说明：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1、办理企业名称预先核准、登记、备案等，可登录“国家工商行政管理总局网”（</w:t>
      </w:r>
      <w:r>
        <w:fldChar w:fldCharType="begin"/>
      </w:r>
      <w:r>
        <w:instrText xml:space="preserve"> HYPERLINK "http://www.saic.gov.cn" \t "_blank" </w:instrText>
      </w:r>
      <w:r>
        <w:fldChar w:fldCharType="separate"/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t>http://www.saic.gov.cn</w:t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>）或“中国企业登记网”（</w:t>
      </w:r>
      <w:r>
        <w:fldChar w:fldCharType="begin"/>
      </w:r>
      <w:r>
        <w:instrText xml:space="preserve"> HYPERLINK "http://qyj.saic.gov.cn/" \t "_blank" </w:instrText>
      </w:r>
      <w:r>
        <w:fldChar w:fldCharType="separate"/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t>http://qyj.saic.gov.cn</w:t>
      </w:r>
      <w:r>
        <w:rPr>
          <w:rStyle w:val="6"/>
          <w:rFonts w:hint="eastAsia" w:ascii="宋体" w:hAnsi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sz w:val="24"/>
          <w:szCs w:val="24"/>
        </w:rPr>
        <w:t xml:space="preserve">）下载相关表格。 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2、提交的申请书与其它申请材料应当使用A4型纸。</w:t>
      </w:r>
    </w:p>
    <w:p>
      <w:pPr>
        <w:spacing w:before="100" w:beforeAutospacing="1" w:after="100" w:afterAutospacing="1" w:line="351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　　3、提交材料未注明提交复印件的，应当提交原件；提交复印件的，应当注明“与原件一致”并由申请人签署，或者由其指定的代表或共同委托的代理人加盖公章或签字。</w:t>
      </w:r>
    </w:p>
    <w:p>
      <w:pPr>
        <w:spacing w:before="100" w:beforeAutospacing="1" w:after="100" w:afterAutospacing="1" w:line="351" w:lineRule="atLeast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4、提交材料涉及签署的，未注明签署人的，自然人由本人签字；法人和其他组织由法定代表人或负责人签字，并加盖公章。</w:t>
      </w:r>
    </w:p>
    <w:p>
      <w:pPr>
        <w:spacing w:before="100" w:beforeAutospacing="1" w:after="100" w:afterAutospacing="1" w:line="351" w:lineRule="atLeast"/>
        <w:ind w:firstLine="480" w:firstLineChars="200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color w:val="000000"/>
          <w:sz w:val="24"/>
          <w:szCs w:val="24"/>
          <w:shd w:val="clear" w:color="auto" w:fill="FCFCFC"/>
        </w:rPr>
        <w:t>5、如需采用企业登记全程电子化登记模式、网上办理的，可登录“河南政务服务网”按照指引进行操作。</w:t>
      </w:r>
    </w:p>
    <w:p>
      <w:pPr>
        <w:widowControl/>
        <w:spacing w:before="100" w:beforeAutospacing="1" w:after="100" w:afterAutospacing="1" w:line="351" w:lineRule="atLeas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rPr>
          <w:b/>
          <w:bCs/>
          <w:color w:val="000000"/>
          <w:sz w:val="32"/>
          <w:szCs w:val="32"/>
        </w:rPr>
      </w:pPr>
      <w:r>
        <w:rPr>
          <w:rFonts w:hint="eastAsia"/>
          <w:b/>
          <w:bCs/>
          <w:color w:val="000000"/>
          <w:sz w:val="32"/>
          <w:szCs w:val="32"/>
        </w:rPr>
        <w:t>收费标准及依据：</w:t>
      </w:r>
    </w:p>
    <w:p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不收费</w:t>
      </w:r>
    </w:p>
    <w:p>
      <w:pPr>
        <w:snapToGrid w:val="0"/>
        <w:spacing w:line="240" w:lineRule="atLeas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新乡市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市场监督管理局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平原示范区分局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0373-7105317</w:t>
      </w:r>
    </w:p>
    <w:p>
      <w:pPr>
        <w:rPr>
          <w:color w:val="00000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C8"/>
    <w:rsid w:val="001C12F1"/>
    <w:rsid w:val="00204041"/>
    <w:rsid w:val="00363D43"/>
    <w:rsid w:val="003A5755"/>
    <w:rsid w:val="004E546A"/>
    <w:rsid w:val="00A66F49"/>
    <w:rsid w:val="00C02416"/>
    <w:rsid w:val="00C05BC8"/>
    <w:rsid w:val="00D275F7"/>
    <w:rsid w:val="00ED521C"/>
    <w:rsid w:val="1AFC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uiPriority w:val="99"/>
    <w:rPr>
      <w:rFonts w:hint="default" w:ascii="Helvetica" w:hAnsi="Helvetica" w:cs="Helvetica"/>
      <w:color w:val="0000FF"/>
      <w:u w:val="non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862</Characters>
  <Lines>7</Lines>
  <Paragraphs>2</Paragraphs>
  <TotalTime>2</TotalTime>
  <ScaleCrop>false</ScaleCrop>
  <LinksUpToDate>false</LinksUpToDate>
  <CharactersWithSpaces>1011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2018-01-02T01:22:00Z</dcterms:created>
  <dc:creator>pysfqgongshangju@163.com</dc:creator>
  <cp:lastModifiedBy>zhangyanming</cp:lastModifiedBy>
  <dcterms:modified xsi:type="dcterms:W3CDTF">2020-07-22T08:43:36Z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