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平原示范区关于划定高排放非道路移动机械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0"/>
        <w:jc w:val="center"/>
        <w:textAlignment w:val="auto"/>
        <w:rPr>
          <w:rFonts w:hint="eastAsia" w:ascii="方正小标宋简体" w:eastAsia="方正小标宋简体"/>
          <w:spacing w:val="0"/>
          <w:sz w:val="48"/>
          <w:szCs w:val="2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禁用区的通告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80" w:firstLineChars="200"/>
        <w:textAlignment w:val="auto"/>
        <w:rPr>
          <w:rFonts w:ascii="方正小标宋简体"/>
          <w:spacing w:val="0"/>
          <w:sz w:val="3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为进一步改善环境空气质量,保障人民群众身体健康,减少非道路移动机械污染排放,根据《中华人民共和国大气污染防治法》规定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和省生态环境厅下发《关于加快推进全省非道路移动机械污染防治工作的通知》（豫环办〔2021〕61号）相关要求</w:t>
      </w:r>
      <w:r>
        <w:rPr>
          <w:rFonts w:hint="eastAsia" w:ascii="仿宋_GB2312" w:hAnsi="仿宋_GB2312" w:eastAsia="仿宋_GB2312" w:cs="仿宋_GB2312"/>
          <w:spacing w:val="0"/>
        </w:rPr>
        <w:t>,在我区域划定高排放非道路移动机械禁用区(以下简称禁用区)。现将有关事项通告如下: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黑体" w:eastAsia="黑体"/>
          <w:spacing w:val="0"/>
        </w:rPr>
      </w:pPr>
      <w:r>
        <w:rPr>
          <w:rFonts w:hint="eastAsia" w:ascii="黑体" w:hAnsi="黑体" w:eastAsia="黑体" w:cs="黑体"/>
          <w:spacing w:val="0"/>
        </w:rPr>
        <w:t>一、高排放非道路移动机械种类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本通告所指高排放非道路移动机械指按照《中华人民共和国大气污染防治法》第五十九条规定,应加装或者更换符合要求的污染控制装置未安装,或未达到国家第三阶段排放标准、尾气排放不达标的在用非道路移动机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重点控制的非道路移动机械分为:一是装用在非恒定转速下工作的柴油机的移动机械和工业运输设备,主要包括工程机械(装载机、挖掘机、推土机、压路机、沥青摊铺机、叉车、铲车、推车、吊车、非公路用卡车等)、农业机械(大、中、小型拖拉机,联合收割机等)、林业机械、材料装卸机械、工业钻探设备;二是装用在恒定转速下工作的柴油机的非道路柴油机械,主要包括空气压缩机、发电机组、渔业机械和水泵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黑体" w:eastAsia="黑体"/>
          <w:spacing w:val="0"/>
        </w:rPr>
      </w:pPr>
      <w:r>
        <w:rPr>
          <w:rFonts w:hint="eastAsia" w:ascii="黑体" w:eastAsia="黑体"/>
          <w:spacing w:val="0"/>
        </w:rPr>
        <w:t>二、高排放非道路移动机械禁用区范围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eastAsia="仿宋_GB2312"/>
          <w:spacing w:val="0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</w:rPr>
        <w:t>辽河路以南，G107——伊犁河路——阿尔泰山路以东，泰山路——黄河大道——万仙山路——长江大道——关山东路——珠江路以西，南至平原示范区黄河大堤范围内的区域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黑体" w:eastAsia="黑体"/>
          <w:spacing w:val="0"/>
        </w:rPr>
      </w:pPr>
      <w:r>
        <w:rPr>
          <w:rFonts w:hint="eastAsia" w:ascii="黑体" w:eastAsia="黑体"/>
          <w:spacing w:val="0"/>
        </w:rPr>
        <w:t>三、禁用区高排放非道路移动机械管理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(一)禁止销售和使用高排放非道路移动机械,在用和新增非道路移动机械必须达到国家第三阶段排放标准。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(二)依据《中华人民共和国大气污染防治法》第五十九条规定,非道路移动机械应当加装或者更换符合要求的污染控制装置,达到非道路移动机械排放标准。非道路移动机械应加强设备维护,确保稳定达到国III及以上排放标准,并明确标识;对产生可视黑烟、明显不能达标排放的,应予以维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(三)依据《中华人民共和国大气污染防治法》第五十六条、第一百一十四条规定,施工工地使用高排放非道路移动机械的,由交通运输、住房城乡建设、城市管理、农业行政、水行政等施工审批监管部门责令立即停止使用,将高排放施工机械设备清退出场,并由环保部门对业主单位依法予以处罚。工业企业使用高排放非道路移动机械进行生产活动的,由环保部门责令其停止使用,对拒不整改仍继续使用的,依法予以处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</w:rPr>
        <w:t>(四)依据《中华人民共和国大气污染防治法》第一百一十条规定,销售超过污染物排放标准的非道路移动机械的,由工商行政管理部门依法没收违法所得,并处货值金额一倍以上三倍以下的罚款,没收并销毁无法达到污染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</w:rPr>
        <w:t>排放标准的非道路移动机械</w:t>
      </w:r>
      <w:r>
        <w:rPr>
          <w:rFonts w:hint="eastAsia" w:ascii="仿宋_GB2312" w:hAnsi="仿宋_GB2312" w:eastAsia="仿宋_GB2312" w:cs="仿宋_GB2312"/>
          <w:spacing w:val="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(五)对非道路移动机械使用油品进行严格管控,必须使用符合国家规定的车用柴油,禁止销售、使用普通柴油</w:t>
      </w:r>
      <w:r>
        <w:rPr>
          <w:spacing w:val="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黑体" w:eastAsia="黑体"/>
          <w:spacing w:val="0"/>
        </w:rPr>
      </w:pPr>
      <w:r>
        <w:rPr>
          <w:rFonts w:hint="eastAsia" w:ascii="黑体" w:eastAsia="黑体"/>
          <w:spacing w:val="0"/>
        </w:rPr>
        <w:t>四、实施时间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通告发布之日起实施。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</w:rPr>
      </w:pP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特此通告。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right"/>
        <w:textAlignment w:val="auto"/>
        <w:rPr>
          <w:spacing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right"/>
        <w:textAlignment w:val="auto"/>
        <w:rPr>
          <w:spacing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leftChars="0" w:right="0" w:firstLine="640" w:firstLineChars="200"/>
        <w:jc w:val="right"/>
        <w:textAlignment w:val="auto"/>
        <w:rPr>
          <w:spacing w:val="0"/>
        </w:rPr>
      </w:pPr>
      <w:r>
        <w:rPr>
          <w:rFonts w:hint="eastAsia" w:ascii="仿宋_GB2312" w:hAnsi="仿宋_GB2312" w:eastAsia="仿宋_GB2312" w:cs="仿宋_GB2312"/>
          <w:spacing w:val="0"/>
        </w:rPr>
        <w:t>20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</w:rPr>
        <w:t>年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</w:rPr>
        <w:t>月1</w:t>
      </w:r>
      <w:r>
        <w:rPr>
          <w:rFonts w:hint="eastAsia" w:ascii="仿宋_GB2312" w:hAnsi="仿宋_GB2312" w:eastAsia="仿宋_GB2312" w:cs="仿宋_GB2312"/>
          <w:spacing w:val="0"/>
          <w:lang w:val="en-US" w:eastAsia="zh-CN"/>
        </w:rPr>
        <w:t>4日</w:t>
      </w:r>
    </w:p>
    <w:sectPr>
      <w:footerReference r:id="rId5" w:type="default"/>
      <w:pgSz w:w="11910" w:h="16840"/>
      <w:pgMar w:top="2098" w:right="1587" w:bottom="1984" w:left="1587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25.15pt;width:72.7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jc w:val="center"/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mM1OTQyMzY0ZDYxZGMyZmU5ZWY4MjE3N2JhNWI0NzUifQ=="/>
    <w:docVar w:name="KSO_WPS_MARK_KEY" w:val="0dd0d64b-baa4-4003-b566-ace3c1b437c0"/>
  </w:docVars>
  <w:rsids>
    <w:rsidRoot w:val="00000000"/>
    <w:rsid w:val="01F82B73"/>
    <w:rsid w:val="366D470D"/>
    <w:rsid w:val="4B4E602B"/>
    <w:rsid w:val="5EDF42ED"/>
    <w:rsid w:val="68356714"/>
    <w:rsid w:val="6BDB2DE3"/>
    <w:rsid w:val="7EFFB684"/>
    <w:rsid w:val="E67BAFAF"/>
    <w:rsid w:val="F3FDD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1170</Words>
  <Characters>1188</Characters>
  <TotalTime>18</TotalTime>
  <ScaleCrop>false</ScaleCrop>
  <LinksUpToDate>false</LinksUpToDate>
  <CharactersWithSpaces>1198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2025-02-14T15:30:00Z</dcterms:created>
  <dc:creator>lenvov</dc:creator>
  <cp:lastModifiedBy>流去的回忆</cp:lastModifiedBy>
  <dcterms:modified xsi:type="dcterms:W3CDTF">2025-02-17T16:39:47Z</dcterms:modified>
  <dc:title>&lt;4D6963726F736F667420576F7264202D20C6BDD4ADCABEB7B6C7F8B9D8D3DABBAEB6A8B8DFC5C5B7C5B7C7B5C0C2B7D2C6B6AFBBFAD0B5BDFBD3C3C7F8B5C4CDA8B8E62E646F6378&gt;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2025-02-14T00:00:00Z</vt:filetime>
  </property>
  <property fmtid="{D5CDD505-2E9C-101B-9397-08002B2CF9AE}" pid="5" name="KSOProductBuildVer">
    <vt:lpwstr>2052-11.8.2.11625</vt:lpwstr>
  </property>
  <property fmtid="{D5CDD505-2E9C-101B-9397-08002B2CF9AE}" pid="6" name="ICV">
    <vt:lpwstr>79BC54B8C52E42C4A34A336649343772_12</vt:lpwstr>
  </property>
</Properties>
</file>